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56" w:rsidRDefault="00763F56" w:rsidP="00763F56">
      <w:pPr>
        <w:jc w:val="center"/>
      </w:pPr>
      <w:bookmarkStart w:id="0" w:name="_GoBack"/>
      <w:bookmarkEnd w:id="0"/>
    </w:p>
    <w:p w:rsidR="00763F56" w:rsidRDefault="00763F56" w:rsidP="00763F56">
      <w:pPr>
        <w:jc w:val="center"/>
      </w:pPr>
    </w:p>
    <w:p w:rsidR="00763F56" w:rsidRPr="001A03FD" w:rsidRDefault="00763F56" w:rsidP="00763F56">
      <w:pPr>
        <w:pStyle w:val="NoSpacing"/>
        <w:jc w:val="center"/>
        <w:rPr>
          <w:rFonts w:ascii="Open Sans" w:eastAsia="Batang" w:hAnsi="Open Sans" w:hint="eastAsia"/>
          <w:sz w:val="144"/>
          <w:szCs w:val="144"/>
        </w:rPr>
      </w:pPr>
      <w:r w:rsidRPr="001A03FD">
        <w:rPr>
          <w:rFonts w:ascii="Open Sans" w:eastAsia="Batang" w:hAnsi="Open Sans"/>
          <w:sz w:val="144"/>
          <w:szCs w:val="144"/>
        </w:rPr>
        <w:t>2017</w:t>
      </w:r>
    </w:p>
    <w:p w:rsidR="00763F56" w:rsidRDefault="00763F56" w:rsidP="00763F56">
      <w:pPr>
        <w:pStyle w:val="NoSpacing"/>
        <w:jc w:val="center"/>
        <w:rPr>
          <w:rFonts w:ascii="Open Sans" w:eastAsia="Batang" w:hAnsi="Open Sans" w:hint="eastAsia"/>
        </w:rPr>
      </w:pPr>
      <w:r w:rsidRPr="001A03FD">
        <w:rPr>
          <w:rFonts w:ascii="Open Sans" w:eastAsia="Batang" w:hAnsi="Open Sans"/>
          <w:sz w:val="144"/>
          <w:szCs w:val="144"/>
        </w:rPr>
        <w:t>Annual Report</w:t>
      </w:r>
    </w:p>
    <w:p w:rsidR="00763F56" w:rsidRDefault="00763F56" w:rsidP="00763F56">
      <w:pPr>
        <w:pStyle w:val="NoSpacing"/>
        <w:jc w:val="center"/>
        <w:rPr>
          <w:rFonts w:ascii="Open Sans" w:eastAsia="Batang" w:hAnsi="Open Sans" w:hint="eastAsia"/>
        </w:rPr>
      </w:pPr>
    </w:p>
    <w:p w:rsidR="00763F56" w:rsidRPr="00CC0FF4" w:rsidRDefault="00763F56" w:rsidP="00763F56">
      <w:pPr>
        <w:pStyle w:val="NoSpacing"/>
        <w:jc w:val="center"/>
        <w:rPr>
          <w:rFonts w:ascii="Open Sans" w:eastAsia="Batang" w:hAnsi="Open Sans" w:hint="eastAsia"/>
        </w:rPr>
      </w:pPr>
    </w:p>
    <w:p w:rsidR="00763F56" w:rsidRDefault="00763F56" w:rsidP="00763F56">
      <w:pPr>
        <w:pStyle w:val="NoSpacing"/>
        <w:jc w:val="center"/>
        <w:rPr>
          <w:rFonts w:ascii="Open Sans" w:eastAsia="Batang" w:hAnsi="Open Sans" w:hint="eastAsia"/>
          <w:sz w:val="144"/>
          <w:szCs w:val="144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150F453D" wp14:editId="05DFE545">
            <wp:extent cx="6052602" cy="3398520"/>
            <wp:effectExtent l="0" t="0" r="5715" b="0"/>
            <wp:docPr id="9" name="Picture 9" descr="Image result for residential costructi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residential costructi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089" cy="341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F56" w:rsidRPr="00CC0FF4" w:rsidRDefault="00763F56" w:rsidP="00763F56">
      <w:pPr>
        <w:pStyle w:val="NoSpacing"/>
        <w:jc w:val="center"/>
        <w:rPr>
          <w:rFonts w:ascii="Open Sans" w:eastAsia="Batang" w:hAnsi="Open Sans" w:hint="eastAsia"/>
          <w:sz w:val="18"/>
          <w:szCs w:val="18"/>
        </w:rPr>
      </w:pPr>
    </w:p>
    <w:p w:rsidR="00763F56" w:rsidRDefault="00763F56" w:rsidP="00763F56">
      <w:pPr>
        <w:pStyle w:val="NoSpacing"/>
        <w:jc w:val="center"/>
        <w:rPr>
          <w:rFonts w:ascii="Batang" w:eastAsia="Batang" w:hAnsi="Batang"/>
          <w:b/>
          <w:sz w:val="144"/>
          <w:szCs w:val="144"/>
        </w:rPr>
      </w:pPr>
      <w:r>
        <w:rPr>
          <w:rFonts w:ascii="Batang" w:eastAsia="Batang" w:hAnsi="Batang"/>
          <w:b/>
          <w:noProof/>
          <w:sz w:val="144"/>
          <w:szCs w:val="144"/>
        </w:rPr>
        <w:drawing>
          <wp:inline distT="0" distB="0" distL="0" distR="0" wp14:anchorId="796B2CB4" wp14:editId="1F9EEEC7">
            <wp:extent cx="3237865" cy="8994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0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129" cy="94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56" w:rsidRDefault="00763F56" w:rsidP="00763F56">
      <w:pPr>
        <w:pStyle w:val="NoSpacing"/>
        <w:jc w:val="center"/>
        <w:rPr>
          <w:b/>
          <w:i/>
          <w:sz w:val="144"/>
          <w:szCs w:val="144"/>
        </w:rPr>
      </w:pPr>
      <w:r w:rsidRPr="00E52EE2">
        <w:rPr>
          <w:rFonts w:ascii="Open Sans" w:hAnsi="Open Sans"/>
          <w:sz w:val="48"/>
          <w:szCs w:val="48"/>
          <w:shd w:val="clear" w:color="auto" w:fill="FFFFFF"/>
        </w:rPr>
        <w:t>Building Departm</w:t>
      </w:r>
      <w:r w:rsidRPr="004F3C4E">
        <w:rPr>
          <w:rFonts w:ascii="Open Sans" w:hAnsi="Open Sans"/>
          <w:sz w:val="48"/>
          <w:szCs w:val="48"/>
          <w:shd w:val="clear" w:color="auto" w:fill="FFFFFF"/>
        </w:rPr>
        <w:t>ent</w:t>
      </w:r>
      <w:r w:rsidRPr="00695726">
        <w:rPr>
          <w:b/>
          <w:i/>
          <w:sz w:val="144"/>
          <w:szCs w:val="144"/>
        </w:rPr>
        <w:t xml:space="preserve"> </w:t>
      </w:r>
    </w:p>
    <w:p w:rsidR="00695726" w:rsidRDefault="00695726" w:rsidP="00695726">
      <w:pPr>
        <w:pStyle w:val="NoSpacing"/>
        <w:jc w:val="center"/>
        <w:rPr>
          <w:i/>
          <w:sz w:val="24"/>
          <w:szCs w:val="24"/>
        </w:rPr>
      </w:pPr>
    </w:p>
    <w:p w:rsidR="00695726" w:rsidRPr="00695726" w:rsidRDefault="00695726" w:rsidP="00695726">
      <w:pPr>
        <w:pStyle w:val="NoSpacing"/>
        <w:jc w:val="center"/>
        <w:rPr>
          <w:i/>
          <w:sz w:val="24"/>
          <w:szCs w:val="24"/>
        </w:rPr>
      </w:pPr>
    </w:p>
    <w:p w:rsidR="00695726" w:rsidRPr="00695726" w:rsidRDefault="00695726" w:rsidP="00695726">
      <w:pPr>
        <w:pStyle w:val="NoSpacing"/>
        <w:jc w:val="center"/>
        <w:rPr>
          <w:sz w:val="144"/>
          <w:szCs w:val="144"/>
        </w:rPr>
      </w:pPr>
    </w:p>
    <w:p w:rsidR="00695726" w:rsidRPr="00695726" w:rsidRDefault="00695726" w:rsidP="00695726">
      <w:pPr>
        <w:pStyle w:val="NoSpacing"/>
        <w:jc w:val="center"/>
        <w:rPr>
          <w:i/>
        </w:rPr>
      </w:pPr>
    </w:p>
    <w:p w:rsidR="000A4598" w:rsidRDefault="000A4598" w:rsidP="00695726">
      <w:pPr>
        <w:pStyle w:val="NoSpacing"/>
        <w:jc w:val="center"/>
        <w:rPr>
          <w:b/>
          <w:i/>
          <w:sz w:val="52"/>
          <w:szCs w:val="52"/>
          <w:u w:val="single"/>
        </w:rPr>
      </w:pPr>
      <w:r w:rsidRPr="000A4598">
        <w:rPr>
          <w:b/>
          <w:i/>
          <w:sz w:val="52"/>
          <w:szCs w:val="52"/>
          <w:u w:val="single"/>
        </w:rPr>
        <w:t>Building Department Staff</w:t>
      </w:r>
    </w:p>
    <w:p w:rsidR="000A4598" w:rsidRDefault="000A4598" w:rsidP="00695726">
      <w:pPr>
        <w:pStyle w:val="NoSpacing"/>
        <w:jc w:val="center"/>
        <w:rPr>
          <w:b/>
          <w:i/>
          <w:sz w:val="52"/>
          <w:szCs w:val="52"/>
          <w:u w:val="single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763F56" w:rsidRDefault="00763F56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Lynn Timm, Building Official</w:t>
      </w:r>
    </w:p>
    <w:p w:rsidR="000A4598" w:rsidRPr="000A4598" w:rsidRDefault="000A4598" w:rsidP="00695726">
      <w:pPr>
        <w:pStyle w:val="NoSpacing"/>
        <w:jc w:val="center"/>
        <w:rPr>
          <w:i/>
          <w:sz w:val="28"/>
          <w:szCs w:val="28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Mike Schmidt, Building Inspector</w:t>
      </w:r>
    </w:p>
    <w:p w:rsidR="000A4598" w:rsidRPr="000A4598" w:rsidRDefault="000A4598" w:rsidP="00695726">
      <w:pPr>
        <w:pStyle w:val="NoSpacing"/>
        <w:jc w:val="center"/>
        <w:rPr>
          <w:i/>
          <w:sz w:val="28"/>
          <w:szCs w:val="28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Brenda Johnson, Administrative Assistant</w:t>
      </w: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763F56" w:rsidP="00695726">
      <w:pPr>
        <w:pStyle w:val="NoSpacing"/>
        <w:jc w:val="center"/>
        <w:rPr>
          <w:i/>
          <w:sz w:val="52"/>
          <w:szCs w:val="52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044E451F" wp14:editId="49BE6936">
            <wp:extent cx="2124075" cy="1192663"/>
            <wp:effectExtent l="0" t="0" r="0" b="7620"/>
            <wp:docPr id="6" name="Picture 6" descr="Image result for residential costructi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residential costructi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65" cy="121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598" w:rsidRDefault="000A4598" w:rsidP="00695726">
      <w:pPr>
        <w:pStyle w:val="NoSpacing"/>
        <w:jc w:val="center"/>
        <w:rPr>
          <w:i/>
          <w:sz w:val="52"/>
          <w:szCs w:val="52"/>
        </w:rPr>
      </w:pPr>
    </w:p>
    <w:p w:rsidR="000A4598" w:rsidRDefault="000A4598" w:rsidP="00695726">
      <w:pPr>
        <w:pStyle w:val="NoSpacing"/>
        <w:jc w:val="center"/>
        <w:rPr>
          <w:sz w:val="24"/>
          <w:szCs w:val="24"/>
        </w:rPr>
      </w:pPr>
    </w:p>
    <w:p w:rsidR="00B81F36" w:rsidRDefault="006426A7" w:rsidP="006426A7">
      <w:pPr>
        <w:pStyle w:val="NoSpacing"/>
        <w:jc w:val="both"/>
        <w:rPr>
          <w:b/>
          <w:sz w:val="24"/>
          <w:szCs w:val="24"/>
        </w:rPr>
      </w:pPr>
      <w:r w:rsidRPr="006426A7">
        <w:rPr>
          <w:b/>
          <w:sz w:val="24"/>
          <w:szCs w:val="24"/>
        </w:rPr>
        <w:t>201</w:t>
      </w:r>
      <w:r w:rsidR="00763F56">
        <w:rPr>
          <w:b/>
          <w:sz w:val="24"/>
          <w:szCs w:val="24"/>
        </w:rPr>
        <w:t>7</w:t>
      </w:r>
      <w:r w:rsidRPr="006426A7">
        <w:rPr>
          <w:b/>
          <w:sz w:val="24"/>
          <w:szCs w:val="24"/>
        </w:rPr>
        <w:t xml:space="preserve"> Construction </w:t>
      </w:r>
      <w:r w:rsidR="00341F69">
        <w:rPr>
          <w:b/>
          <w:sz w:val="24"/>
          <w:szCs w:val="24"/>
        </w:rPr>
        <w:t xml:space="preserve">…. </w:t>
      </w:r>
      <w:r w:rsidR="00763F56">
        <w:rPr>
          <w:b/>
          <w:sz w:val="24"/>
          <w:szCs w:val="24"/>
        </w:rPr>
        <w:t>Definitely Decent</w:t>
      </w:r>
      <w:r w:rsidR="00FF187D">
        <w:rPr>
          <w:b/>
          <w:sz w:val="24"/>
          <w:szCs w:val="24"/>
        </w:rPr>
        <w:t xml:space="preserve"> </w:t>
      </w:r>
    </w:p>
    <w:p w:rsidR="00B81F36" w:rsidRDefault="00B81F36" w:rsidP="006426A7">
      <w:pPr>
        <w:pStyle w:val="NoSpacing"/>
        <w:jc w:val="both"/>
        <w:rPr>
          <w:b/>
          <w:sz w:val="24"/>
          <w:szCs w:val="24"/>
        </w:rPr>
      </w:pPr>
    </w:p>
    <w:p w:rsidR="002A4E70" w:rsidRDefault="006426A7" w:rsidP="002A4E7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During 201</w:t>
      </w:r>
      <w:r w:rsidR="002324B5">
        <w:rPr>
          <w:sz w:val="24"/>
          <w:szCs w:val="24"/>
        </w:rPr>
        <w:t>7</w:t>
      </w:r>
      <w:r>
        <w:rPr>
          <w:sz w:val="24"/>
          <w:szCs w:val="24"/>
        </w:rPr>
        <w:t>, t</w:t>
      </w:r>
      <w:r w:rsidR="00341F69">
        <w:rPr>
          <w:sz w:val="24"/>
          <w:szCs w:val="24"/>
        </w:rPr>
        <w:t>he Building Department reviewed;</w:t>
      </w:r>
      <w:r>
        <w:rPr>
          <w:sz w:val="24"/>
          <w:szCs w:val="24"/>
        </w:rPr>
        <w:t xml:space="preserve"> process</w:t>
      </w:r>
      <w:r w:rsidR="008E1FBF">
        <w:rPr>
          <w:sz w:val="24"/>
          <w:szCs w:val="24"/>
        </w:rPr>
        <w:t>ed</w:t>
      </w:r>
      <w:r>
        <w:rPr>
          <w:sz w:val="24"/>
          <w:szCs w:val="24"/>
        </w:rPr>
        <w:t xml:space="preserve"> and issued </w:t>
      </w:r>
      <w:r w:rsidR="00184ABC">
        <w:rPr>
          <w:sz w:val="24"/>
          <w:szCs w:val="24"/>
        </w:rPr>
        <w:t>9</w:t>
      </w:r>
      <w:r w:rsidR="002324B5">
        <w:rPr>
          <w:sz w:val="24"/>
          <w:szCs w:val="24"/>
        </w:rPr>
        <w:t>70</w:t>
      </w:r>
      <w:r w:rsidR="00341F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permits within their jurisdiction, which includes the City of Alexandria along with parts of Hudson, LaGrand and Lake Mary Townships.  Of this total, </w:t>
      </w:r>
      <w:r w:rsidR="00184ABC">
        <w:rPr>
          <w:sz w:val="24"/>
          <w:szCs w:val="24"/>
        </w:rPr>
        <w:t xml:space="preserve">587 </w:t>
      </w:r>
      <w:r>
        <w:rPr>
          <w:sz w:val="24"/>
          <w:szCs w:val="24"/>
        </w:rPr>
        <w:t xml:space="preserve">were building permits, </w:t>
      </w:r>
      <w:r w:rsidR="00184ABC">
        <w:rPr>
          <w:sz w:val="24"/>
          <w:szCs w:val="24"/>
        </w:rPr>
        <w:t xml:space="preserve">201 </w:t>
      </w:r>
      <w:r>
        <w:rPr>
          <w:sz w:val="24"/>
          <w:szCs w:val="24"/>
        </w:rPr>
        <w:t xml:space="preserve">were plumbing permits and </w:t>
      </w:r>
      <w:r w:rsidR="00184ABC">
        <w:rPr>
          <w:sz w:val="24"/>
          <w:szCs w:val="24"/>
        </w:rPr>
        <w:t>182</w:t>
      </w:r>
      <w:r w:rsidR="00341F69">
        <w:rPr>
          <w:sz w:val="24"/>
          <w:szCs w:val="24"/>
        </w:rPr>
        <w:t xml:space="preserve"> </w:t>
      </w:r>
      <w:r>
        <w:rPr>
          <w:sz w:val="24"/>
          <w:szCs w:val="24"/>
        </w:rPr>
        <w:t>were mechanical permits.  During 201</w:t>
      </w:r>
      <w:r w:rsidR="00184ABC">
        <w:rPr>
          <w:sz w:val="24"/>
          <w:szCs w:val="24"/>
        </w:rPr>
        <w:t>7</w:t>
      </w:r>
      <w:r>
        <w:rPr>
          <w:sz w:val="24"/>
          <w:szCs w:val="24"/>
        </w:rPr>
        <w:t xml:space="preserve"> the estimated valuation of the permitted construction, including plumbing and mechanical work, within the jurisdiction totaled $</w:t>
      </w:r>
      <w:r w:rsidR="00184ABC">
        <w:rPr>
          <w:sz w:val="24"/>
          <w:szCs w:val="24"/>
        </w:rPr>
        <w:t>47,730,386</w:t>
      </w:r>
      <w:r>
        <w:rPr>
          <w:sz w:val="24"/>
          <w:szCs w:val="24"/>
        </w:rPr>
        <w:t>.</w:t>
      </w:r>
      <w:r w:rsidR="00184ABC">
        <w:rPr>
          <w:sz w:val="24"/>
          <w:szCs w:val="24"/>
        </w:rPr>
        <w:t>00</w:t>
      </w:r>
      <w:r w:rsidR="00824C87">
        <w:rPr>
          <w:sz w:val="24"/>
          <w:szCs w:val="24"/>
        </w:rPr>
        <w:t>.</w:t>
      </w:r>
      <w:r>
        <w:rPr>
          <w:sz w:val="24"/>
          <w:szCs w:val="24"/>
        </w:rPr>
        <w:t xml:space="preserve"> This compares to $</w:t>
      </w:r>
      <w:r w:rsidR="00184ABC">
        <w:rPr>
          <w:sz w:val="24"/>
          <w:szCs w:val="24"/>
        </w:rPr>
        <w:t>49,199,540.40</w:t>
      </w:r>
      <w:r>
        <w:rPr>
          <w:sz w:val="24"/>
          <w:szCs w:val="24"/>
        </w:rPr>
        <w:t xml:space="preserve"> during 201</w:t>
      </w:r>
      <w:r w:rsidR="00824C87">
        <w:rPr>
          <w:sz w:val="24"/>
          <w:szCs w:val="24"/>
        </w:rPr>
        <w:t>6</w:t>
      </w:r>
      <w:r>
        <w:rPr>
          <w:sz w:val="24"/>
          <w:szCs w:val="24"/>
        </w:rPr>
        <w:t>.  When the contract area of Alexandria Township, which is serviced by Building Department staff is included, 201</w:t>
      </w:r>
      <w:r w:rsidR="00824C87">
        <w:rPr>
          <w:sz w:val="24"/>
          <w:szCs w:val="24"/>
        </w:rPr>
        <w:t>7</w:t>
      </w:r>
      <w:r>
        <w:rPr>
          <w:sz w:val="24"/>
          <w:szCs w:val="24"/>
        </w:rPr>
        <w:t xml:space="preserve"> permitted valuation totaled </w:t>
      </w:r>
      <w:r w:rsidRPr="005E3EF3">
        <w:rPr>
          <w:sz w:val="24"/>
          <w:szCs w:val="24"/>
        </w:rPr>
        <w:t>$</w:t>
      </w:r>
      <w:r w:rsidR="005E3EF3" w:rsidRPr="005E3EF3">
        <w:rPr>
          <w:sz w:val="24"/>
          <w:szCs w:val="24"/>
        </w:rPr>
        <w:t>57,</w:t>
      </w:r>
      <w:r w:rsidR="00824C87">
        <w:rPr>
          <w:sz w:val="24"/>
          <w:szCs w:val="24"/>
        </w:rPr>
        <w:t>357,799</w:t>
      </w:r>
      <w:r w:rsidRPr="005E3EF3">
        <w:rPr>
          <w:sz w:val="24"/>
          <w:szCs w:val="24"/>
        </w:rPr>
        <w:t>.</w:t>
      </w:r>
      <w:r w:rsidR="002324B5">
        <w:rPr>
          <w:sz w:val="24"/>
          <w:szCs w:val="24"/>
        </w:rPr>
        <w:t xml:space="preserve">00. </w:t>
      </w:r>
    </w:p>
    <w:p w:rsidR="002A4E70" w:rsidRDefault="002A4E70" w:rsidP="002A4E70">
      <w:pPr>
        <w:pStyle w:val="NoSpacing"/>
        <w:jc w:val="both"/>
        <w:rPr>
          <w:sz w:val="24"/>
          <w:szCs w:val="24"/>
        </w:rPr>
      </w:pPr>
    </w:p>
    <w:p w:rsidR="006426A7" w:rsidRDefault="002A4E70" w:rsidP="002A4E70">
      <w:pPr>
        <w:pStyle w:val="NoSpacing"/>
        <w:jc w:val="both"/>
        <w:rPr>
          <w:sz w:val="24"/>
          <w:szCs w:val="24"/>
        </w:rPr>
      </w:pPr>
      <w:r w:rsidRPr="002D4467">
        <w:rPr>
          <w:sz w:val="24"/>
          <w:szCs w:val="24"/>
          <w:u w:val="single"/>
        </w:rPr>
        <w:t>Actual</w:t>
      </w:r>
      <w:r>
        <w:rPr>
          <w:sz w:val="24"/>
          <w:szCs w:val="24"/>
        </w:rPr>
        <w:t xml:space="preserve"> valuation is difficult to establish during the permitting process.  The valuations shown are calculated using established statewide guidelines, which generally run lower than actual costs; especially now with the increasing costs of construction.</w:t>
      </w:r>
    </w:p>
    <w:p w:rsidR="00FF187D" w:rsidRDefault="00FF187D" w:rsidP="006426A7">
      <w:pPr>
        <w:pStyle w:val="NoSpacing"/>
        <w:jc w:val="both"/>
        <w:rPr>
          <w:sz w:val="24"/>
          <w:szCs w:val="24"/>
        </w:rPr>
      </w:pPr>
    </w:p>
    <w:p w:rsidR="00FF187D" w:rsidRDefault="00FF187D" w:rsidP="006426A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Often times we receive questions on whether our average of</w:t>
      </w:r>
      <w:r w:rsidR="000A4CBE">
        <w:rPr>
          <w:sz w:val="24"/>
          <w:szCs w:val="24"/>
        </w:rPr>
        <w:t xml:space="preserve"> approximately </w:t>
      </w:r>
      <w:r>
        <w:rPr>
          <w:sz w:val="24"/>
          <w:szCs w:val="24"/>
        </w:rPr>
        <w:t>$50</w:t>
      </w:r>
      <w:r w:rsidR="00147BC1">
        <w:rPr>
          <w:sz w:val="24"/>
          <w:szCs w:val="24"/>
        </w:rPr>
        <w:t xml:space="preserve"> million of annual construction is good enough</w:t>
      </w:r>
      <w:r w:rsidR="002D4467">
        <w:rPr>
          <w:sz w:val="24"/>
          <w:szCs w:val="24"/>
        </w:rPr>
        <w:t>; how</w:t>
      </w:r>
      <w:r w:rsidR="00147BC1">
        <w:rPr>
          <w:sz w:val="24"/>
          <w:szCs w:val="24"/>
        </w:rPr>
        <w:t xml:space="preserve"> </w:t>
      </w:r>
      <w:r w:rsidR="002D4467">
        <w:rPr>
          <w:sz w:val="24"/>
          <w:szCs w:val="24"/>
        </w:rPr>
        <w:t xml:space="preserve">does </w:t>
      </w:r>
      <w:r w:rsidR="00147BC1">
        <w:rPr>
          <w:sz w:val="24"/>
          <w:szCs w:val="24"/>
        </w:rPr>
        <w:t xml:space="preserve">Alexandria compare to similar communities? </w:t>
      </w:r>
      <w:r w:rsidR="002D4467">
        <w:rPr>
          <w:sz w:val="24"/>
          <w:szCs w:val="24"/>
        </w:rPr>
        <w:t xml:space="preserve">The short answer is that a $50 million 10-year average is awesome!  See chart below.  </w:t>
      </w:r>
      <w:r w:rsidR="00147BC1">
        <w:rPr>
          <w:sz w:val="24"/>
          <w:szCs w:val="24"/>
        </w:rPr>
        <w:t xml:space="preserve">These strong numbers prove time and again that Alexandria </w:t>
      </w:r>
      <w:r w:rsidR="00147BC1" w:rsidRPr="002D4467">
        <w:rPr>
          <w:sz w:val="24"/>
          <w:szCs w:val="24"/>
          <w:u w:val="single"/>
        </w:rPr>
        <w:t>is</w:t>
      </w:r>
      <w:r w:rsidR="00147BC1">
        <w:rPr>
          <w:sz w:val="24"/>
          <w:szCs w:val="24"/>
        </w:rPr>
        <w:t xml:space="preserve"> the place </w:t>
      </w:r>
      <w:r w:rsidR="002D4467">
        <w:rPr>
          <w:sz w:val="24"/>
          <w:szCs w:val="24"/>
        </w:rPr>
        <w:t xml:space="preserve">that people choose.  </w:t>
      </w:r>
    </w:p>
    <w:p w:rsidR="00F23296" w:rsidRDefault="00F23296" w:rsidP="006426A7">
      <w:pPr>
        <w:pStyle w:val="NoSpacing"/>
        <w:jc w:val="both"/>
        <w:rPr>
          <w:sz w:val="24"/>
          <w:szCs w:val="24"/>
        </w:rPr>
      </w:pPr>
    </w:p>
    <w:p w:rsidR="00F23296" w:rsidRPr="00F23296" w:rsidRDefault="00F23296" w:rsidP="00F23296">
      <w:pPr>
        <w:pStyle w:val="NoSpacing"/>
        <w:jc w:val="center"/>
        <w:rPr>
          <w:b/>
          <w:sz w:val="36"/>
          <w:szCs w:val="36"/>
        </w:rPr>
      </w:pPr>
      <w:r w:rsidRPr="00F23296">
        <w:rPr>
          <w:b/>
          <w:sz w:val="36"/>
          <w:szCs w:val="36"/>
        </w:rPr>
        <w:t>How Do We Compare?</w:t>
      </w:r>
    </w:p>
    <w:p w:rsidR="00CD2E5F" w:rsidRDefault="00CD2E5F" w:rsidP="006426A7">
      <w:pPr>
        <w:pStyle w:val="NoSpacing"/>
        <w:jc w:val="both"/>
        <w:rPr>
          <w:b/>
          <w:sz w:val="24"/>
          <w:szCs w:val="24"/>
          <w:u w:val="single"/>
        </w:rPr>
      </w:pPr>
    </w:p>
    <w:p w:rsidR="00F23296" w:rsidRDefault="00E94717" w:rsidP="00E94717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42A1B5E" wp14:editId="4E68C3C8">
            <wp:extent cx="6534150" cy="4101465"/>
            <wp:effectExtent l="19050" t="19050" r="19050" b="1333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3296" w:rsidRDefault="00F23296" w:rsidP="006426A7">
      <w:pPr>
        <w:pStyle w:val="NoSpacing"/>
        <w:jc w:val="both"/>
        <w:rPr>
          <w:b/>
          <w:sz w:val="24"/>
          <w:szCs w:val="24"/>
          <w:u w:val="single"/>
        </w:rPr>
      </w:pPr>
    </w:p>
    <w:p w:rsidR="00E94717" w:rsidRDefault="00E94717" w:rsidP="006426A7">
      <w:pPr>
        <w:pStyle w:val="NoSpacing"/>
        <w:jc w:val="both"/>
        <w:rPr>
          <w:b/>
          <w:sz w:val="24"/>
          <w:szCs w:val="24"/>
          <w:u w:val="single"/>
        </w:rPr>
      </w:pPr>
    </w:p>
    <w:p w:rsidR="00E94717" w:rsidRDefault="00E94717" w:rsidP="006426A7">
      <w:pPr>
        <w:pStyle w:val="NoSpacing"/>
        <w:jc w:val="both"/>
        <w:rPr>
          <w:b/>
          <w:sz w:val="24"/>
          <w:szCs w:val="24"/>
          <w:u w:val="single"/>
        </w:rPr>
      </w:pPr>
    </w:p>
    <w:p w:rsidR="00E94717" w:rsidRDefault="00E94717" w:rsidP="006426A7">
      <w:pPr>
        <w:pStyle w:val="NoSpacing"/>
        <w:jc w:val="both"/>
        <w:rPr>
          <w:b/>
          <w:sz w:val="24"/>
          <w:szCs w:val="24"/>
          <w:u w:val="single"/>
        </w:rPr>
      </w:pPr>
    </w:p>
    <w:p w:rsidR="00E94717" w:rsidRDefault="00E94717" w:rsidP="006426A7">
      <w:pPr>
        <w:pStyle w:val="NoSpacing"/>
        <w:jc w:val="both"/>
        <w:rPr>
          <w:b/>
          <w:sz w:val="24"/>
          <w:szCs w:val="24"/>
          <w:u w:val="single"/>
        </w:rPr>
      </w:pPr>
    </w:p>
    <w:p w:rsidR="000E1114" w:rsidRDefault="000E1114" w:rsidP="006426A7">
      <w:pPr>
        <w:pStyle w:val="NoSpacing"/>
        <w:jc w:val="both"/>
        <w:rPr>
          <w:b/>
          <w:sz w:val="24"/>
          <w:szCs w:val="24"/>
          <w:u w:val="single"/>
        </w:rPr>
      </w:pPr>
      <w:r w:rsidRPr="008E1FBF">
        <w:rPr>
          <w:b/>
          <w:sz w:val="24"/>
          <w:szCs w:val="24"/>
          <w:u w:val="single"/>
        </w:rPr>
        <w:t>Commercial</w:t>
      </w:r>
    </w:p>
    <w:p w:rsidR="00637839" w:rsidRDefault="00637839" w:rsidP="006426A7">
      <w:pPr>
        <w:pStyle w:val="NoSpacing"/>
        <w:jc w:val="both"/>
        <w:rPr>
          <w:b/>
          <w:sz w:val="24"/>
          <w:szCs w:val="24"/>
          <w:u w:val="single"/>
        </w:rPr>
      </w:pPr>
    </w:p>
    <w:p w:rsidR="00522556" w:rsidRDefault="00637839" w:rsidP="006426A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Commercial investment remained strong throughout 2017.  </w:t>
      </w:r>
      <w:r w:rsidR="00850A7B">
        <w:rPr>
          <w:sz w:val="24"/>
          <w:szCs w:val="24"/>
        </w:rPr>
        <w:t>Ten</w:t>
      </w:r>
      <w:r w:rsidR="00955B6B">
        <w:rPr>
          <w:sz w:val="24"/>
          <w:szCs w:val="24"/>
        </w:rPr>
        <w:t xml:space="preserve"> </w:t>
      </w:r>
      <w:r w:rsidR="000E1114">
        <w:rPr>
          <w:sz w:val="24"/>
          <w:szCs w:val="24"/>
        </w:rPr>
        <w:t>building permits were issued by the City of Alexandria for new commercial projects during 201</w:t>
      </w:r>
      <w:r>
        <w:rPr>
          <w:sz w:val="24"/>
          <w:szCs w:val="24"/>
        </w:rPr>
        <w:t>7</w:t>
      </w:r>
      <w:r w:rsidR="000E1114">
        <w:rPr>
          <w:sz w:val="24"/>
          <w:szCs w:val="24"/>
        </w:rPr>
        <w:t>.  These permits totaled $</w:t>
      </w:r>
      <w:r w:rsidR="00EE34A4">
        <w:rPr>
          <w:sz w:val="24"/>
          <w:szCs w:val="24"/>
        </w:rPr>
        <w:t>15,897,309</w:t>
      </w:r>
      <w:r w:rsidR="00955B6B">
        <w:rPr>
          <w:sz w:val="24"/>
          <w:szCs w:val="24"/>
        </w:rPr>
        <w:t xml:space="preserve"> in valuation. </w:t>
      </w:r>
      <w:r w:rsidR="00EE34A4">
        <w:rPr>
          <w:sz w:val="24"/>
          <w:szCs w:val="24"/>
        </w:rPr>
        <w:t>Forty</w:t>
      </w:r>
      <w:r w:rsidR="00955B6B">
        <w:rPr>
          <w:sz w:val="24"/>
          <w:szCs w:val="24"/>
        </w:rPr>
        <w:t xml:space="preserve">-six </w:t>
      </w:r>
      <w:r w:rsidR="000E1114">
        <w:rPr>
          <w:sz w:val="24"/>
          <w:szCs w:val="24"/>
        </w:rPr>
        <w:t>building permits were issued for the addition, remodel, repair or renovation of commercial buildings.  This work contributed $</w:t>
      </w:r>
      <w:r w:rsidR="00EE34A4">
        <w:rPr>
          <w:sz w:val="24"/>
          <w:szCs w:val="24"/>
        </w:rPr>
        <w:t>12,918,184.87</w:t>
      </w:r>
      <w:r w:rsidR="000E1114">
        <w:rPr>
          <w:sz w:val="24"/>
          <w:szCs w:val="24"/>
        </w:rPr>
        <w:t xml:space="preserve"> the total valuation.  </w:t>
      </w:r>
    </w:p>
    <w:p w:rsidR="00BD01AD" w:rsidRDefault="00BD01AD" w:rsidP="006426A7">
      <w:pPr>
        <w:pStyle w:val="NoSpacing"/>
        <w:jc w:val="both"/>
        <w:rPr>
          <w:sz w:val="24"/>
          <w:szCs w:val="24"/>
        </w:rPr>
      </w:pPr>
    </w:p>
    <w:p w:rsidR="00522556" w:rsidRPr="008E1FBF" w:rsidRDefault="00522556" w:rsidP="006426A7">
      <w:pPr>
        <w:pStyle w:val="NoSpacing"/>
        <w:jc w:val="both"/>
        <w:rPr>
          <w:b/>
          <w:sz w:val="24"/>
          <w:szCs w:val="24"/>
          <w:u w:val="single"/>
        </w:rPr>
      </w:pPr>
      <w:r w:rsidRPr="008E1FBF">
        <w:rPr>
          <w:b/>
          <w:sz w:val="24"/>
          <w:szCs w:val="24"/>
          <w:u w:val="single"/>
        </w:rPr>
        <w:t>Residential</w:t>
      </w:r>
    </w:p>
    <w:p w:rsidR="00522556" w:rsidRDefault="00522556" w:rsidP="006426A7">
      <w:pPr>
        <w:pStyle w:val="NoSpacing"/>
        <w:jc w:val="both"/>
        <w:rPr>
          <w:b/>
          <w:sz w:val="24"/>
          <w:szCs w:val="24"/>
        </w:rPr>
      </w:pPr>
    </w:p>
    <w:p w:rsidR="002A4E70" w:rsidRDefault="00791D0D" w:rsidP="006426A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New single-family dwelling construction grew by leaps and bounds during 2017, with </w:t>
      </w:r>
      <w:r w:rsidR="00EE34A4" w:rsidRPr="002324B5">
        <w:rPr>
          <w:sz w:val="24"/>
          <w:szCs w:val="24"/>
        </w:rPr>
        <w:t>55</w:t>
      </w:r>
      <w:r w:rsidR="00522556" w:rsidRPr="002324B5">
        <w:rPr>
          <w:sz w:val="24"/>
          <w:szCs w:val="24"/>
        </w:rPr>
        <w:t xml:space="preserve"> dwellings</w:t>
      </w:r>
      <w:r w:rsidR="000A4CBE">
        <w:rPr>
          <w:sz w:val="24"/>
          <w:szCs w:val="24"/>
        </w:rPr>
        <w:t xml:space="preserve"> being constructed, totaling an</w:t>
      </w:r>
      <w:r>
        <w:rPr>
          <w:sz w:val="24"/>
          <w:szCs w:val="24"/>
        </w:rPr>
        <w:t xml:space="preserve"> impressive</w:t>
      </w:r>
      <w:r w:rsidR="00522556" w:rsidRPr="002324B5">
        <w:rPr>
          <w:sz w:val="24"/>
          <w:szCs w:val="24"/>
        </w:rPr>
        <w:t xml:space="preserve"> estimated valuation of $</w:t>
      </w:r>
      <w:r w:rsidR="00EE34A4" w:rsidRPr="002324B5">
        <w:rPr>
          <w:sz w:val="24"/>
          <w:szCs w:val="24"/>
        </w:rPr>
        <w:t>12,348,684</w:t>
      </w:r>
      <w:r w:rsidR="003A1959" w:rsidRPr="002324B5">
        <w:rPr>
          <w:sz w:val="24"/>
          <w:szCs w:val="24"/>
        </w:rPr>
        <w:t>.  T</w:t>
      </w:r>
      <w:r w:rsidR="00522556" w:rsidRPr="002324B5">
        <w:rPr>
          <w:sz w:val="24"/>
          <w:szCs w:val="24"/>
        </w:rPr>
        <w:t>his compares to 201</w:t>
      </w:r>
      <w:r w:rsidR="00E2152B">
        <w:rPr>
          <w:sz w:val="24"/>
          <w:szCs w:val="24"/>
        </w:rPr>
        <w:t>6</w:t>
      </w:r>
      <w:r w:rsidR="00522556" w:rsidRPr="002324B5">
        <w:rPr>
          <w:sz w:val="24"/>
          <w:szCs w:val="24"/>
        </w:rPr>
        <w:t xml:space="preserve"> when </w:t>
      </w:r>
      <w:r w:rsidR="002324B5" w:rsidRPr="002324B5">
        <w:rPr>
          <w:sz w:val="24"/>
          <w:szCs w:val="24"/>
        </w:rPr>
        <w:t>33</w:t>
      </w:r>
      <w:r w:rsidR="00522556" w:rsidRPr="002324B5">
        <w:rPr>
          <w:sz w:val="24"/>
          <w:szCs w:val="24"/>
        </w:rPr>
        <w:t xml:space="preserve"> new single-family dwellings were constructed, with an estimated valuation of $</w:t>
      </w:r>
      <w:r w:rsidR="002324B5" w:rsidRPr="002324B5">
        <w:rPr>
          <w:sz w:val="24"/>
          <w:szCs w:val="24"/>
        </w:rPr>
        <w:t xml:space="preserve">6,734,891.25.  </w:t>
      </w:r>
      <w:r w:rsidR="002324B5">
        <w:rPr>
          <w:sz w:val="24"/>
          <w:szCs w:val="24"/>
        </w:rPr>
        <w:t xml:space="preserve"> </w:t>
      </w:r>
    </w:p>
    <w:p w:rsidR="002A4E70" w:rsidRDefault="002A4E70" w:rsidP="006426A7">
      <w:pPr>
        <w:pStyle w:val="NoSpacing"/>
        <w:jc w:val="both"/>
        <w:rPr>
          <w:sz w:val="24"/>
          <w:szCs w:val="24"/>
        </w:rPr>
      </w:pPr>
    </w:p>
    <w:p w:rsidR="009D6BE3" w:rsidRPr="002324B5" w:rsidRDefault="009D6BE3" w:rsidP="006426A7">
      <w:pPr>
        <w:pStyle w:val="NoSpacing"/>
        <w:jc w:val="both"/>
        <w:rPr>
          <w:b/>
          <w:sz w:val="24"/>
          <w:szCs w:val="24"/>
        </w:rPr>
      </w:pPr>
      <w:r w:rsidRPr="002324B5">
        <w:rPr>
          <w:b/>
          <w:sz w:val="24"/>
          <w:szCs w:val="24"/>
        </w:rPr>
        <w:t xml:space="preserve">The Top Ten permitted projects, according to their estimated valuation include:  </w:t>
      </w:r>
    </w:p>
    <w:p w:rsidR="009D6BE3" w:rsidRPr="002324B5" w:rsidRDefault="009D6BE3" w:rsidP="006426A7">
      <w:pPr>
        <w:pStyle w:val="NoSpacing"/>
        <w:jc w:val="both"/>
        <w:rPr>
          <w:b/>
          <w:sz w:val="24"/>
          <w:szCs w:val="24"/>
        </w:rPr>
      </w:pPr>
      <w:r w:rsidRPr="002324B5">
        <w:rPr>
          <w:b/>
          <w:sz w:val="24"/>
          <w:szCs w:val="24"/>
        </w:rPr>
        <w:tab/>
      </w:r>
    </w:p>
    <w:p w:rsidR="009D6BE3" w:rsidRDefault="009A2FAE" w:rsidP="009D6BE3">
      <w:pPr>
        <w:pStyle w:val="NoSpacing"/>
        <w:ind w:firstLine="720"/>
        <w:jc w:val="both"/>
        <w:rPr>
          <w:b/>
          <w:sz w:val="24"/>
          <w:szCs w:val="24"/>
        </w:rPr>
      </w:pPr>
      <w:r w:rsidRPr="002324B5">
        <w:rPr>
          <w:b/>
          <w:sz w:val="24"/>
          <w:szCs w:val="24"/>
        </w:rPr>
        <w:t>Northstar Christian Academy</w:t>
      </w:r>
      <w:r w:rsidR="009D6BE3" w:rsidRPr="002324B5">
        <w:rPr>
          <w:b/>
          <w:sz w:val="24"/>
          <w:szCs w:val="24"/>
        </w:rPr>
        <w:t xml:space="preserve"> – S</w:t>
      </w:r>
      <w:r w:rsidRPr="002324B5">
        <w:rPr>
          <w:b/>
          <w:sz w:val="24"/>
          <w:szCs w:val="24"/>
        </w:rPr>
        <w:t>ports Complex</w:t>
      </w:r>
    </w:p>
    <w:p w:rsidR="009D6BE3" w:rsidRDefault="009D6BE3" w:rsidP="009D6BE3">
      <w:pPr>
        <w:pStyle w:val="NoSpacing"/>
        <w:ind w:firstLine="720"/>
        <w:jc w:val="both"/>
        <w:rPr>
          <w:b/>
          <w:sz w:val="24"/>
          <w:szCs w:val="24"/>
        </w:rPr>
      </w:pPr>
    </w:p>
    <w:p w:rsidR="009D6BE3" w:rsidRDefault="009D6BE3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9A2FAE">
        <w:rPr>
          <w:sz w:val="24"/>
          <w:szCs w:val="24"/>
        </w:rPr>
        <w:t>3888 Pioneer Road SE</w:t>
      </w:r>
    </w:p>
    <w:p w:rsidR="009D6BE3" w:rsidRDefault="009D6BE3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</w:r>
      <w:r w:rsidR="009A2FAE">
        <w:rPr>
          <w:sz w:val="24"/>
          <w:szCs w:val="24"/>
        </w:rPr>
        <w:t>Self – Alexandria, MN</w:t>
      </w:r>
    </w:p>
    <w:p w:rsidR="009D6BE3" w:rsidRDefault="009D6BE3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r w:rsidR="004B5819">
        <w:rPr>
          <w:sz w:val="24"/>
          <w:szCs w:val="24"/>
        </w:rPr>
        <w:t>JLG Architects – Alexandria, MN</w:t>
      </w:r>
    </w:p>
    <w:p w:rsidR="009A2FAE" w:rsidRDefault="009D6BE3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9A2FAE">
        <w:rPr>
          <w:sz w:val="24"/>
          <w:szCs w:val="24"/>
        </w:rPr>
        <w:t>70,532</w:t>
      </w:r>
      <w:r>
        <w:rPr>
          <w:sz w:val="24"/>
          <w:szCs w:val="24"/>
        </w:rPr>
        <w:t xml:space="preserve"> Square-Foot </w:t>
      </w:r>
      <w:r w:rsidR="009A2FAE">
        <w:rPr>
          <w:sz w:val="24"/>
          <w:szCs w:val="24"/>
        </w:rPr>
        <w:t>Field House/Hockey Arena</w:t>
      </w:r>
    </w:p>
    <w:p w:rsidR="009D6BE3" w:rsidRDefault="009D6BE3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</w:t>
      </w:r>
      <w:r w:rsidR="009A2FAE">
        <w:rPr>
          <w:sz w:val="24"/>
          <w:szCs w:val="24"/>
        </w:rPr>
        <w:t>6,880,000</w:t>
      </w:r>
    </w:p>
    <w:p w:rsidR="002A4E70" w:rsidRDefault="002A4E70" w:rsidP="00531556">
      <w:pPr>
        <w:pStyle w:val="NoSpacing"/>
        <w:ind w:left="720" w:firstLine="720"/>
        <w:jc w:val="both"/>
        <w:rPr>
          <w:sz w:val="24"/>
          <w:szCs w:val="24"/>
        </w:rPr>
      </w:pPr>
    </w:p>
    <w:p w:rsidR="0093410A" w:rsidRDefault="009A2FAE" w:rsidP="009D6BE3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Mental Health Center, Inc.</w:t>
      </w:r>
      <w:r w:rsidR="0073291C">
        <w:rPr>
          <w:b/>
          <w:sz w:val="24"/>
          <w:szCs w:val="24"/>
        </w:rPr>
        <w:t xml:space="preserve"> – Clinic </w:t>
      </w:r>
    </w:p>
    <w:p w:rsidR="0093410A" w:rsidRDefault="0093410A" w:rsidP="009D6BE3">
      <w:pPr>
        <w:pStyle w:val="NoSpacing"/>
        <w:ind w:firstLine="720"/>
        <w:jc w:val="both"/>
        <w:rPr>
          <w:b/>
          <w:sz w:val="24"/>
          <w:szCs w:val="24"/>
        </w:rPr>
      </w:pP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9A2FAE">
        <w:rPr>
          <w:sz w:val="24"/>
          <w:szCs w:val="24"/>
        </w:rPr>
        <w:t>702 34</w:t>
      </w:r>
      <w:r w:rsidR="009A2FAE" w:rsidRPr="009A2FAE">
        <w:rPr>
          <w:sz w:val="24"/>
          <w:szCs w:val="24"/>
          <w:vertAlign w:val="superscript"/>
        </w:rPr>
        <w:t>th</w:t>
      </w:r>
      <w:r w:rsidR="009A2FAE">
        <w:rPr>
          <w:sz w:val="24"/>
          <w:szCs w:val="24"/>
        </w:rPr>
        <w:t xml:space="preserve"> Avenue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</w:r>
      <w:r w:rsidR="009A2FAE">
        <w:rPr>
          <w:sz w:val="24"/>
          <w:szCs w:val="24"/>
        </w:rPr>
        <w:t>Gopher State Contractors, Inc – Rice, MN</w:t>
      </w:r>
    </w:p>
    <w:p w:rsidR="009A2FAE" w:rsidRPr="004B5819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r w:rsidR="004B5819">
        <w:rPr>
          <w:sz w:val="24"/>
          <w:szCs w:val="24"/>
        </w:rPr>
        <w:t>Schultz and Associates – Fargo, ND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73291C">
        <w:rPr>
          <w:sz w:val="24"/>
          <w:szCs w:val="24"/>
        </w:rPr>
        <w:t>10,354 Square-Foot Office Building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</w:t>
      </w:r>
      <w:r w:rsidR="0073291C">
        <w:rPr>
          <w:sz w:val="24"/>
          <w:szCs w:val="24"/>
        </w:rPr>
        <w:t>2,228,000</w:t>
      </w:r>
    </w:p>
    <w:p w:rsidR="0093410A" w:rsidRDefault="0093410A" w:rsidP="009D6BE3">
      <w:pPr>
        <w:pStyle w:val="NoSpacing"/>
        <w:ind w:firstLine="720"/>
        <w:jc w:val="both"/>
        <w:rPr>
          <w:sz w:val="24"/>
          <w:szCs w:val="24"/>
        </w:rPr>
      </w:pPr>
    </w:p>
    <w:p w:rsidR="0093410A" w:rsidRDefault="0073291C" w:rsidP="009D6BE3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Evangelical Covenant Church – </w:t>
      </w:r>
      <w:r w:rsidR="00581E2D">
        <w:rPr>
          <w:b/>
          <w:sz w:val="24"/>
          <w:szCs w:val="24"/>
        </w:rPr>
        <w:t xml:space="preserve">Classroom </w:t>
      </w:r>
      <w:r>
        <w:rPr>
          <w:b/>
          <w:sz w:val="24"/>
          <w:szCs w:val="24"/>
        </w:rPr>
        <w:t>Addition</w:t>
      </w:r>
    </w:p>
    <w:p w:rsidR="0093410A" w:rsidRDefault="0093410A" w:rsidP="009D6BE3">
      <w:pPr>
        <w:pStyle w:val="NoSpacing"/>
        <w:ind w:firstLine="720"/>
        <w:jc w:val="both"/>
        <w:rPr>
          <w:b/>
          <w:sz w:val="24"/>
          <w:szCs w:val="24"/>
        </w:rPr>
      </w:pP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73291C">
        <w:rPr>
          <w:sz w:val="24"/>
          <w:szCs w:val="24"/>
        </w:rPr>
        <w:t>4005</w:t>
      </w:r>
      <w:r>
        <w:rPr>
          <w:sz w:val="24"/>
          <w:szCs w:val="24"/>
        </w:rPr>
        <w:t xml:space="preserve"> Dakota Street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</w:r>
      <w:r w:rsidR="0073291C">
        <w:rPr>
          <w:sz w:val="24"/>
          <w:szCs w:val="24"/>
        </w:rPr>
        <w:t>Arnzen Construction – Freeport, MN</w:t>
      </w:r>
    </w:p>
    <w:p w:rsidR="0093410A" w:rsidRPr="004B5819" w:rsidRDefault="0073291C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r w:rsidR="004B5819">
        <w:rPr>
          <w:sz w:val="24"/>
          <w:szCs w:val="24"/>
        </w:rPr>
        <w:t>Studio e Architects – Glenwood, MN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73291C">
        <w:rPr>
          <w:sz w:val="24"/>
          <w:szCs w:val="24"/>
        </w:rPr>
        <w:t>15,500 Square-Foot Two-Story Addition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</w:t>
      </w:r>
      <w:r w:rsidR="0073291C">
        <w:rPr>
          <w:sz w:val="24"/>
          <w:szCs w:val="24"/>
        </w:rPr>
        <w:t>2,000,000</w:t>
      </w:r>
    </w:p>
    <w:p w:rsidR="00FF187D" w:rsidRDefault="00FF187D" w:rsidP="009D6BE3">
      <w:pPr>
        <w:pStyle w:val="NoSpacing"/>
        <w:ind w:firstLine="720"/>
        <w:jc w:val="both"/>
        <w:rPr>
          <w:b/>
          <w:sz w:val="24"/>
          <w:szCs w:val="24"/>
        </w:rPr>
      </w:pPr>
    </w:p>
    <w:p w:rsidR="0093410A" w:rsidRDefault="00FD0413" w:rsidP="009D6BE3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Aagard Properties, LLC – Addition</w:t>
      </w:r>
      <w:r w:rsidR="006A3D45">
        <w:rPr>
          <w:b/>
          <w:sz w:val="24"/>
          <w:szCs w:val="24"/>
        </w:rPr>
        <w:t xml:space="preserve"> to Aagard Manufacturing</w:t>
      </w:r>
    </w:p>
    <w:p w:rsidR="0093410A" w:rsidRDefault="0093410A" w:rsidP="009D6BE3">
      <w:pPr>
        <w:pStyle w:val="NoSpacing"/>
        <w:ind w:firstLine="720"/>
        <w:jc w:val="both"/>
        <w:rPr>
          <w:b/>
          <w:sz w:val="24"/>
          <w:szCs w:val="24"/>
        </w:rPr>
      </w:pP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FD0413">
        <w:rPr>
          <w:sz w:val="24"/>
          <w:szCs w:val="24"/>
        </w:rPr>
        <w:t>3711 Iowa Street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Contractor:</w:t>
      </w:r>
      <w:r>
        <w:rPr>
          <w:sz w:val="24"/>
          <w:szCs w:val="24"/>
        </w:rPr>
        <w:tab/>
      </w:r>
      <w:r w:rsidR="00FD0413">
        <w:rPr>
          <w:sz w:val="24"/>
          <w:szCs w:val="24"/>
        </w:rPr>
        <w:t>Srock Construction - Alexandria</w:t>
      </w:r>
      <w:r>
        <w:rPr>
          <w:sz w:val="24"/>
          <w:szCs w:val="24"/>
        </w:rPr>
        <w:t>, MN</w:t>
      </w:r>
    </w:p>
    <w:p w:rsidR="0093410A" w:rsidRPr="004B5819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Designer:</w:t>
      </w:r>
      <w:r>
        <w:rPr>
          <w:sz w:val="24"/>
          <w:szCs w:val="24"/>
        </w:rPr>
        <w:tab/>
      </w:r>
      <w:r w:rsidR="004B5819">
        <w:rPr>
          <w:sz w:val="24"/>
          <w:szCs w:val="24"/>
        </w:rPr>
        <w:t>Widseth, Smith, Nolting – Alexandria, MN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FD0413">
        <w:rPr>
          <w:sz w:val="24"/>
          <w:szCs w:val="24"/>
        </w:rPr>
        <w:t>36,000 Square-Foot Manufacturing Addition</w:t>
      </w:r>
    </w:p>
    <w:p w:rsidR="0093410A" w:rsidRDefault="0093410A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</w:t>
      </w:r>
      <w:r w:rsidR="00FD0413">
        <w:rPr>
          <w:sz w:val="24"/>
          <w:szCs w:val="24"/>
        </w:rPr>
        <w:t>1,972,000</w:t>
      </w:r>
    </w:p>
    <w:p w:rsidR="00531556" w:rsidRDefault="00531556" w:rsidP="00531556">
      <w:pPr>
        <w:pStyle w:val="NoSpacing"/>
        <w:ind w:left="720" w:firstLine="720"/>
        <w:jc w:val="both"/>
        <w:rPr>
          <w:sz w:val="24"/>
          <w:szCs w:val="24"/>
        </w:rPr>
      </w:pPr>
    </w:p>
    <w:p w:rsidR="00F94D15" w:rsidRDefault="00F94D15" w:rsidP="00531556">
      <w:pPr>
        <w:pStyle w:val="NoSpacing"/>
        <w:ind w:left="720" w:firstLine="720"/>
        <w:jc w:val="both"/>
        <w:rPr>
          <w:sz w:val="24"/>
          <w:szCs w:val="24"/>
        </w:rPr>
      </w:pPr>
    </w:p>
    <w:p w:rsidR="00F94D15" w:rsidRDefault="00F94D15" w:rsidP="00531556">
      <w:pPr>
        <w:pStyle w:val="NoSpacing"/>
        <w:ind w:left="720" w:firstLine="720"/>
        <w:jc w:val="both"/>
        <w:rPr>
          <w:sz w:val="24"/>
          <w:szCs w:val="24"/>
        </w:rPr>
      </w:pPr>
    </w:p>
    <w:p w:rsidR="00531556" w:rsidRDefault="00581E2D" w:rsidP="00531556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Unique Construction, LLC</w:t>
      </w:r>
      <w:r w:rsidR="005315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12 Unit Apartment</w:t>
      </w:r>
    </w:p>
    <w:p w:rsidR="00531556" w:rsidRDefault="00531556" w:rsidP="00531556">
      <w:pPr>
        <w:pStyle w:val="NoSpacing"/>
        <w:ind w:firstLine="720"/>
        <w:jc w:val="both"/>
        <w:rPr>
          <w:b/>
          <w:sz w:val="24"/>
          <w:szCs w:val="24"/>
        </w:rPr>
      </w:pPr>
    </w:p>
    <w:p w:rsidR="00531556" w:rsidRDefault="00531556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581E2D">
        <w:rPr>
          <w:sz w:val="24"/>
          <w:szCs w:val="24"/>
        </w:rPr>
        <w:t>1810 6</w:t>
      </w:r>
      <w:r w:rsidR="00581E2D" w:rsidRPr="00581E2D">
        <w:rPr>
          <w:sz w:val="24"/>
          <w:szCs w:val="24"/>
          <w:vertAlign w:val="superscript"/>
        </w:rPr>
        <w:t>th</w:t>
      </w:r>
      <w:r w:rsidR="00581E2D">
        <w:rPr>
          <w:sz w:val="24"/>
          <w:szCs w:val="24"/>
        </w:rPr>
        <w:t xml:space="preserve"> Avenue East</w:t>
      </w:r>
    </w:p>
    <w:p w:rsidR="00531556" w:rsidRDefault="00531556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Contractor:</w:t>
      </w:r>
      <w:r>
        <w:rPr>
          <w:sz w:val="24"/>
          <w:szCs w:val="24"/>
        </w:rPr>
        <w:tab/>
      </w:r>
      <w:r w:rsidR="00581E2D">
        <w:rPr>
          <w:sz w:val="24"/>
          <w:szCs w:val="24"/>
        </w:rPr>
        <w:t>Unique Construction, LLC – Fergus Falls, MN</w:t>
      </w:r>
    </w:p>
    <w:p w:rsidR="00531556" w:rsidRPr="004B5819" w:rsidRDefault="00531556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Designer:</w:t>
      </w:r>
      <w:r>
        <w:rPr>
          <w:sz w:val="24"/>
          <w:szCs w:val="24"/>
        </w:rPr>
        <w:tab/>
      </w:r>
      <w:r w:rsidR="004B5819">
        <w:rPr>
          <w:sz w:val="24"/>
          <w:szCs w:val="24"/>
        </w:rPr>
        <w:t>YHR Parters, Ltd – Moorhead, MN</w:t>
      </w:r>
    </w:p>
    <w:p w:rsidR="00531556" w:rsidRDefault="00531556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581E2D">
        <w:rPr>
          <w:sz w:val="24"/>
          <w:szCs w:val="24"/>
        </w:rPr>
        <w:t xml:space="preserve">15,720 </w:t>
      </w:r>
      <w:r>
        <w:rPr>
          <w:sz w:val="24"/>
          <w:szCs w:val="24"/>
        </w:rPr>
        <w:t xml:space="preserve">Square-Foot, </w:t>
      </w:r>
      <w:r w:rsidR="00581E2D">
        <w:rPr>
          <w:sz w:val="24"/>
          <w:szCs w:val="24"/>
        </w:rPr>
        <w:t>12-Unit Apartment</w:t>
      </w:r>
      <w:r>
        <w:rPr>
          <w:sz w:val="24"/>
          <w:szCs w:val="24"/>
        </w:rPr>
        <w:t xml:space="preserve"> Building</w:t>
      </w:r>
    </w:p>
    <w:p w:rsidR="00531556" w:rsidRDefault="00531556" w:rsidP="00531556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Valuation:</w:t>
      </w:r>
      <w:r>
        <w:rPr>
          <w:sz w:val="24"/>
          <w:szCs w:val="24"/>
        </w:rPr>
        <w:tab/>
        <w:t>$</w:t>
      </w:r>
      <w:r w:rsidR="00581E2D">
        <w:rPr>
          <w:sz w:val="24"/>
          <w:szCs w:val="24"/>
        </w:rPr>
        <w:t>1,269,457</w:t>
      </w:r>
    </w:p>
    <w:p w:rsidR="00531556" w:rsidRDefault="00531556" w:rsidP="00531556">
      <w:pPr>
        <w:pStyle w:val="NoSpacing"/>
        <w:ind w:left="720" w:firstLine="720"/>
        <w:jc w:val="both"/>
        <w:rPr>
          <w:sz w:val="24"/>
          <w:szCs w:val="24"/>
        </w:rPr>
      </w:pPr>
    </w:p>
    <w:p w:rsidR="006A0F6F" w:rsidRDefault="00581E2D" w:rsidP="00531556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MCNG, LLC </w:t>
      </w:r>
      <w:r w:rsidR="006A3D45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A3D45">
        <w:rPr>
          <w:b/>
          <w:sz w:val="24"/>
          <w:szCs w:val="24"/>
        </w:rPr>
        <w:t xml:space="preserve">Geneva Capital </w:t>
      </w:r>
      <w:r>
        <w:rPr>
          <w:b/>
          <w:sz w:val="24"/>
          <w:szCs w:val="24"/>
        </w:rPr>
        <w:t>Office Building Remodel and Addition</w:t>
      </w:r>
    </w:p>
    <w:p w:rsidR="006A0F6F" w:rsidRDefault="006A0F6F" w:rsidP="00531556">
      <w:pPr>
        <w:pStyle w:val="NoSpacing"/>
        <w:ind w:firstLine="720"/>
        <w:jc w:val="both"/>
        <w:rPr>
          <w:b/>
          <w:sz w:val="24"/>
          <w:szCs w:val="24"/>
        </w:rPr>
      </w:pPr>
    </w:p>
    <w:p w:rsidR="006A0F6F" w:rsidRDefault="006A0F6F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581E2D">
        <w:rPr>
          <w:sz w:val="24"/>
          <w:szCs w:val="24"/>
        </w:rPr>
        <w:t>1311 Broadway</w:t>
      </w:r>
    </w:p>
    <w:p w:rsidR="006A0F6F" w:rsidRDefault="006A0F6F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Contractor:</w:t>
      </w:r>
      <w:r>
        <w:rPr>
          <w:sz w:val="24"/>
          <w:szCs w:val="24"/>
        </w:rPr>
        <w:tab/>
      </w:r>
      <w:r w:rsidR="00581E2D">
        <w:rPr>
          <w:sz w:val="24"/>
          <w:szCs w:val="24"/>
        </w:rPr>
        <w:t>Innovative Builders Inc.</w:t>
      </w:r>
      <w:r>
        <w:rPr>
          <w:sz w:val="24"/>
          <w:szCs w:val="24"/>
        </w:rPr>
        <w:t xml:space="preserve"> – Alexandria, MN</w:t>
      </w:r>
    </w:p>
    <w:p w:rsidR="006A0F6F" w:rsidRDefault="006A0F6F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Designer:</w:t>
      </w:r>
      <w:r>
        <w:rPr>
          <w:sz w:val="24"/>
          <w:szCs w:val="24"/>
        </w:rPr>
        <w:tab/>
      </w:r>
      <w:r w:rsidR="00581E2D">
        <w:rPr>
          <w:sz w:val="24"/>
          <w:szCs w:val="24"/>
        </w:rPr>
        <w:t>Widseth Smith</w:t>
      </w:r>
      <w:r w:rsidR="004B5819">
        <w:rPr>
          <w:sz w:val="24"/>
          <w:szCs w:val="24"/>
        </w:rPr>
        <w:t>,</w:t>
      </w:r>
      <w:r w:rsidR="00581E2D">
        <w:rPr>
          <w:sz w:val="24"/>
          <w:szCs w:val="24"/>
        </w:rPr>
        <w:t xml:space="preserve"> Nolting </w:t>
      </w:r>
      <w:r w:rsidR="004B5819">
        <w:rPr>
          <w:sz w:val="24"/>
          <w:szCs w:val="24"/>
        </w:rPr>
        <w:t>–</w:t>
      </w:r>
      <w:r>
        <w:rPr>
          <w:sz w:val="24"/>
          <w:szCs w:val="24"/>
        </w:rPr>
        <w:t xml:space="preserve"> Alexandria, MN</w:t>
      </w:r>
    </w:p>
    <w:p w:rsidR="006A0F6F" w:rsidRDefault="006A0F6F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Description:</w:t>
      </w:r>
      <w:r>
        <w:rPr>
          <w:sz w:val="24"/>
          <w:szCs w:val="24"/>
        </w:rPr>
        <w:tab/>
      </w:r>
      <w:r w:rsidR="00581E2D">
        <w:rPr>
          <w:sz w:val="24"/>
          <w:szCs w:val="24"/>
        </w:rPr>
        <w:t>4,077 Addition and Full Interior Remodel</w:t>
      </w:r>
    </w:p>
    <w:p w:rsidR="006A0F6F" w:rsidRDefault="006A0F6F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Valuation:</w:t>
      </w:r>
      <w:r>
        <w:rPr>
          <w:sz w:val="24"/>
          <w:szCs w:val="24"/>
        </w:rPr>
        <w:tab/>
        <w:t>$</w:t>
      </w:r>
      <w:r w:rsidR="00581E2D">
        <w:rPr>
          <w:sz w:val="24"/>
          <w:szCs w:val="24"/>
        </w:rPr>
        <w:t>810,000</w:t>
      </w:r>
    </w:p>
    <w:p w:rsidR="006A0F6F" w:rsidRPr="006A0F6F" w:rsidRDefault="006A0F6F" w:rsidP="00531556">
      <w:pPr>
        <w:pStyle w:val="NoSpacing"/>
        <w:ind w:firstLine="720"/>
        <w:jc w:val="both"/>
        <w:rPr>
          <w:sz w:val="24"/>
          <w:szCs w:val="24"/>
        </w:rPr>
      </w:pPr>
    </w:p>
    <w:p w:rsidR="00531556" w:rsidRDefault="006A3D45" w:rsidP="006A0F6F">
      <w:pPr>
        <w:pStyle w:val="NoSpacing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Sandwell Properties LLC – SkidPro Office Building</w:t>
      </w:r>
    </w:p>
    <w:p w:rsidR="00531556" w:rsidRDefault="00531556" w:rsidP="00531556">
      <w:pPr>
        <w:pStyle w:val="NoSpacing"/>
        <w:ind w:firstLine="720"/>
        <w:jc w:val="both"/>
        <w:rPr>
          <w:b/>
          <w:sz w:val="24"/>
          <w:szCs w:val="24"/>
        </w:rPr>
      </w:pPr>
    </w:p>
    <w:p w:rsidR="00531556" w:rsidRDefault="00531556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6A3D45">
        <w:rPr>
          <w:sz w:val="24"/>
          <w:szCs w:val="24"/>
        </w:rPr>
        <w:t>807 South McKay Avenue</w:t>
      </w:r>
    </w:p>
    <w:p w:rsidR="00531556" w:rsidRDefault="00531556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Contractor:</w:t>
      </w:r>
      <w:r>
        <w:rPr>
          <w:sz w:val="24"/>
          <w:szCs w:val="24"/>
        </w:rPr>
        <w:tab/>
      </w:r>
      <w:r w:rsidR="006A3D45">
        <w:rPr>
          <w:sz w:val="24"/>
          <w:szCs w:val="24"/>
        </w:rPr>
        <w:t>Self</w:t>
      </w:r>
      <w:r>
        <w:rPr>
          <w:sz w:val="24"/>
          <w:szCs w:val="24"/>
        </w:rPr>
        <w:t xml:space="preserve"> – Alexandria, MN</w:t>
      </w:r>
    </w:p>
    <w:p w:rsidR="00531556" w:rsidRDefault="00531556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Designer:</w:t>
      </w:r>
      <w:r w:rsidR="004B5819">
        <w:rPr>
          <w:sz w:val="24"/>
          <w:szCs w:val="24"/>
        </w:rPr>
        <w:tab/>
        <w:t>Studio e Architects – Glenwood, MN</w:t>
      </w:r>
    </w:p>
    <w:p w:rsidR="00531556" w:rsidRDefault="00531556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Description:</w:t>
      </w:r>
      <w:r>
        <w:rPr>
          <w:sz w:val="24"/>
          <w:szCs w:val="24"/>
        </w:rPr>
        <w:tab/>
      </w:r>
      <w:r w:rsidR="006A3D45">
        <w:rPr>
          <w:sz w:val="24"/>
          <w:szCs w:val="24"/>
        </w:rPr>
        <w:t>7,508</w:t>
      </w:r>
      <w:r>
        <w:rPr>
          <w:sz w:val="24"/>
          <w:szCs w:val="24"/>
        </w:rPr>
        <w:t xml:space="preserve"> Square-Foot </w:t>
      </w:r>
      <w:r w:rsidR="006A3D45">
        <w:rPr>
          <w:sz w:val="24"/>
          <w:szCs w:val="24"/>
        </w:rPr>
        <w:t>Office Building</w:t>
      </w:r>
    </w:p>
    <w:p w:rsidR="00531556" w:rsidRDefault="00531556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Valuation:</w:t>
      </w:r>
      <w:r>
        <w:rPr>
          <w:sz w:val="24"/>
          <w:szCs w:val="24"/>
        </w:rPr>
        <w:tab/>
        <w:t>$</w:t>
      </w:r>
      <w:r w:rsidR="006A3D45">
        <w:rPr>
          <w:sz w:val="24"/>
          <w:szCs w:val="24"/>
        </w:rPr>
        <w:t>685,483</w:t>
      </w:r>
    </w:p>
    <w:p w:rsidR="003A1959" w:rsidRDefault="003A1959" w:rsidP="00531556">
      <w:pPr>
        <w:pStyle w:val="NoSpacing"/>
        <w:ind w:firstLine="720"/>
        <w:jc w:val="both"/>
        <w:rPr>
          <w:b/>
          <w:sz w:val="24"/>
          <w:szCs w:val="24"/>
        </w:rPr>
      </w:pPr>
    </w:p>
    <w:p w:rsidR="006A0F6F" w:rsidRDefault="006A3D45" w:rsidP="00531556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County of Douglas – Douglas County Hospital/Heartland Orthopedics</w:t>
      </w:r>
    </w:p>
    <w:p w:rsidR="00871803" w:rsidRDefault="00871803" w:rsidP="00531556">
      <w:pPr>
        <w:pStyle w:val="NoSpacing"/>
        <w:ind w:firstLine="720"/>
        <w:jc w:val="both"/>
        <w:rPr>
          <w:b/>
          <w:sz w:val="24"/>
          <w:szCs w:val="24"/>
        </w:rPr>
      </w:pP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A3D45">
        <w:rPr>
          <w:sz w:val="24"/>
          <w:szCs w:val="24"/>
        </w:rPr>
        <w:t>Address:</w:t>
      </w:r>
      <w:r w:rsidR="006A3D45">
        <w:rPr>
          <w:sz w:val="24"/>
          <w:szCs w:val="24"/>
        </w:rPr>
        <w:tab/>
        <w:t>111 17</w:t>
      </w:r>
      <w:r w:rsidR="006A3D45" w:rsidRPr="006A3D45">
        <w:rPr>
          <w:sz w:val="24"/>
          <w:szCs w:val="24"/>
          <w:vertAlign w:val="superscript"/>
        </w:rPr>
        <w:t>th</w:t>
      </w:r>
      <w:r w:rsidR="006A3D45">
        <w:rPr>
          <w:sz w:val="24"/>
          <w:szCs w:val="24"/>
        </w:rPr>
        <w:t xml:space="preserve"> Avenue East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Contractor:</w:t>
      </w:r>
      <w:r>
        <w:rPr>
          <w:sz w:val="24"/>
          <w:szCs w:val="24"/>
        </w:rPr>
        <w:tab/>
      </w:r>
      <w:r w:rsidR="006A3D45">
        <w:rPr>
          <w:sz w:val="24"/>
          <w:szCs w:val="24"/>
        </w:rPr>
        <w:t>Innovative Builders Inc. – Alexandria, MN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Designer:</w:t>
      </w:r>
      <w:r>
        <w:rPr>
          <w:sz w:val="24"/>
          <w:szCs w:val="24"/>
        </w:rPr>
        <w:tab/>
      </w:r>
      <w:r w:rsidR="006A3D45">
        <w:rPr>
          <w:sz w:val="24"/>
          <w:szCs w:val="24"/>
        </w:rPr>
        <w:t>JLG Architects – Alexandria, MN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Description:</w:t>
      </w:r>
      <w:r>
        <w:rPr>
          <w:sz w:val="24"/>
          <w:szCs w:val="24"/>
        </w:rPr>
        <w:tab/>
      </w:r>
      <w:r w:rsidR="006A3D45">
        <w:rPr>
          <w:sz w:val="24"/>
          <w:szCs w:val="24"/>
        </w:rPr>
        <w:t>Tenant Fit-Out/Waiting Room, Exam Rooms and Performance Training Lab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Valuation:</w:t>
      </w:r>
      <w:r>
        <w:rPr>
          <w:sz w:val="24"/>
          <w:szCs w:val="24"/>
        </w:rPr>
        <w:tab/>
        <w:t>$</w:t>
      </w:r>
      <w:r w:rsidR="006A3D45">
        <w:rPr>
          <w:sz w:val="24"/>
          <w:szCs w:val="24"/>
        </w:rPr>
        <w:t>620,000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</w:p>
    <w:p w:rsidR="00871803" w:rsidRDefault="006A3D45" w:rsidP="00531556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Menard Inc. A Wisconsin Group – Menards Lumber Storage Building Addition</w:t>
      </w:r>
    </w:p>
    <w:p w:rsidR="00871803" w:rsidRDefault="00871803" w:rsidP="00531556">
      <w:pPr>
        <w:pStyle w:val="NoSpacing"/>
        <w:ind w:firstLine="720"/>
        <w:jc w:val="both"/>
        <w:rPr>
          <w:b/>
          <w:sz w:val="24"/>
          <w:szCs w:val="24"/>
        </w:rPr>
      </w:pP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6A3D45">
        <w:rPr>
          <w:sz w:val="24"/>
          <w:szCs w:val="24"/>
        </w:rPr>
        <w:t>215 50</w:t>
      </w:r>
      <w:r w:rsidR="006A3D45" w:rsidRPr="006A3D45">
        <w:rPr>
          <w:sz w:val="24"/>
          <w:szCs w:val="24"/>
          <w:vertAlign w:val="superscript"/>
        </w:rPr>
        <w:t>th</w:t>
      </w:r>
      <w:r w:rsidR="006A3D45">
        <w:rPr>
          <w:sz w:val="24"/>
          <w:szCs w:val="24"/>
        </w:rPr>
        <w:t xml:space="preserve"> Avenue West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Contractor:</w:t>
      </w:r>
      <w:r>
        <w:rPr>
          <w:sz w:val="24"/>
          <w:szCs w:val="24"/>
        </w:rPr>
        <w:tab/>
      </w:r>
      <w:r w:rsidR="006A3D45">
        <w:rPr>
          <w:sz w:val="24"/>
          <w:szCs w:val="24"/>
        </w:rPr>
        <w:t>Self – Eau Clair, WI</w:t>
      </w:r>
    </w:p>
    <w:p w:rsidR="00871803" w:rsidRDefault="00715985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Designer:</w:t>
      </w:r>
      <w:r>
        <w:rPr>
          <w:sz w:val="24"/>
          <w:szCs w:val="24"/>
        </w:rPr>
        <w:tab/>
      </w:r>
      <w:r w:rsidR="004B5819">
        <w:rPr>
          <w:sz w:val="24"/>
          <w:szCs w:val="24"/>
        </w:rPr>
        <w:t>Self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Description:</w:t>
      </w:r>
      <w:r>
        <w:rPr>
          <w:sz w:val="24"/>
          <w:szCs w:val="24"/>
        </w:rPr>
        <w:tab/>
      </w:r>
      <w:r w:rsidR="00715985">
        <w:rPr>
          <w:sz w:val="24"/>
          <w:szCs w:val="24"/>
        </w:rPr>
        <w:t>19,953 Square-Foot Lumber Storage Building Addition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Valuation:</w:t>
      </w:r>
      <w:r>
        <w:rPr>
          <w:sz w:val="24"/>
          <w:szCs w:val="24"/>
        </w:rPr>
        <w:tab/>
        <w:t>$</w:t>
      </w:r>
      <w:r w:rsidR="00715985">
        <w:rPr>
          <w:sz w:val="24"/>
          <w:szCs w:val="24"/>
        </w:rPr>
        <w:t>619, 142</w:t>
      </w:r>
    </w:p>
    <w:p w:rsidR="00FF187D" w:rsidRDefault="00FF187D" w:rsidP="00531556">
      <w:pPr>
        <w:pStyle w:val="NoSpacing"/>
        <w:ind w:firstLine="720"/>
        <w:jc w:val="both"/>
        <w:rPr>
          <w:b/>
          <w:sz w:val="24"/>
          <w:szCs w:val="24"/>
        </w:rPr>
      </w:pPr>
    </w:p>
    <w:p w:rsidR="00871803" w:rsidRDefault="00715985" w:rsidP="00531556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Minnesota Mining and Manufacturing Company – 3m Roof Alteration</w:t>
      </w:r>
    </w:p>
    <w:p w:rsidR="00871803" w:rsidRDefault="00871803" w:rsidP="00531556">
      <w:pPr>
        <w:pStyle w:val="NoSpacing"/>
        <w:ind w:firstLine="720"/>
        <w:jc w:val="both"/>
        <w:rPr>
          <w:b/>
          <w:sz w:val="24"/>
          <w:szCs w:val="24"/>
        </w:rPr>
      </w:pP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Address:</w:t>
      </w:r>
      <w:r>
        <w:rPr>
          <w:sz w:val="24"/>
          <w:szCs w:val="24"/>
        </w:rPr>
        <w:tab/>
      </w:r>
      <w:r w:rsidR="00715985">
        <w:rPr>
          <w:sz w:val="24"/>
          <w:szCs w:val="24"/>
        </w:rPr>
        <w:t>2115 Broadway Street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Contractor:</w:t>
      </w:r>
      <w:r>
        <w:rPr>
          <w:sz w:val="24"/>
          <w:szCs w:val="24"/>
        </w:rPr>
        <w:tab/>
      </w:r>
      <w:r w:rsidR="00715985">
        <w:rPr>
          <w:sz w:val="24"/>
          <w:szCs w:val="24"/>
        </w:rPr>
        <w:t>Palmer West Construction Company, Inc. – Rogers, MN</w:t>
      </w:r>
      <w:r>
        <w:rPr>
          <w:sz w:val="24"/>
          <w:szCs w:val="24"/>
        </w:rPr>
        <w:t xml:space="preserve">  </w:t>
      </w:r>
    </w:p>
    <w:p w:rsidR="00871803" w:rsidRPr="004B5819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Designer:</w:t>
      </w:r>
      <w:r>
        <w:rPr>
          <w:sz w:val="24"/>
          <w:szCs w:val="24"/>
        </w:rPr>
        <w:tab/>
      </w:r>
      <w:r w:rsidR="004B5819">
        <w:rPr>
          <w:sz w:val="24"/>
          <w:szCs w:val="24"/>
        </w:rPr>
        <w:t>Self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Description:</w:t>
      </w:r>
      <w:r>
        <w:rPr>
          <w:sz w:val="24"/>
          <w:szCs w:val="24"/>
        </w:rPr>
        <w:tab/>
      </w:r>
      <w:r w:rsidR="00715985">
        <w:rPr>
          <w:sz w:val="24"/>
          <w:szCs w:val="24"/>
        </w:rPr>
        <w:t>Roof Alteration/Repair</w:t>
      </w:r>
    </w:p>
    <w:p w:rsidR="00871803" w:rsidRDefault="00871803" w:rsidP="0053155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Valuation:</w:t>
      </w:r>
      <w:r>
        <w:rPr>
          <w:sz w:val="24"/>
          <w:szCs w:val="24"/>
        </w:rPr>
        <w:tab/>
        <w:t>$</w:t>
      </w:r>
      <w:r w:rsidR="00715985">
        <w:rPr>
          <w:sz w:val="24"/>
          <w:szCs w:val="24"/>
        </w:rPr>
        <w:t>539,150</w:t>
      </w:r>
    </w:p>
    <w:p w:rsidR="00F94D15" w:rsidRDefault="00F94D15" w:rsidP="008E1FBF">
      <w:pPr>
        <w:pStyle w:val="NoSpacing"/>
        <w:jc w:val="both"/>
        <w:rPr>
          <w:b/>
          <w:sz w:val="24"/>
          <w:szCs w:val="24"/>
          <w:u w:val="single"/>
        </w:rPr>
      </w:pPr>
    </w:p>
    <w:p w:rsidR="008E1FBF" w:rsidRPr="00E2152B" w:rsidRDefault="008E1FBF" w:rsidP="008E1FBF">
      <w:pPr>
        <w:pStyle w:val="NoSpacing"/>
        <w:jc w:val="both"/>
        <w:rPr>
          <w:b/>
          <w:sz w:val="24"/>
          <w:szCs w:val="24"/>
          <w:u w:val="single"/>
        </w:rPr>
      </w:pPr>
      <w:r w:rsidRPr="00E2152B">
        <w:rPr>
          <w:b/>
          <w:sz w:val="24"/>
          <w:szCs w:val="24"/>
          <w:u w:val="single"/>
        </w:rPr>
        <w:t>Inspections</w:t>
      </w:r>
    </w:p>
    <w:p w:rsidR="008E1FBF" w:rsidRPr="00E2152B" w:rsidRDefault="008E1FBF" w:rsidP="008E1FBF">
      <w:pPr>
        <w:pStyle w:val="NoSpacing"/>
        <w:jc w:val="both"/>
        <w:rPr>
          <w:b/>
          <w:sz w:val="24"/>
          <w:szCs w:val="24"/>
          <w:u w:val="single"/>
        </w:rPr>
      </w:pPr>
    </w:p>
    <w:p w:rsidR="008E1FBF" w:rsidRPr="00E2152B" w:rsidRDefault="00FF187D" w:rsidP="008E1FBF">
      <w:pPr>
        <w:pStyle w:val="NoSpacing"/>
        <w:jc w:val="both"/>
        <w:rPr>
          <w:sz w:val="24"/>
          <w:szCs w:val="24"/>
        </w:rPr>
      </w:pPr>
      <w:r w:rsidRPr="00E2152B">
        <w:rPr>
          <w:sz w:val="24"/>
          <w:szCs w:val="24"/>
        </w:rPr>
        <w:t xml:space="preserve">Responsible for conducting </w:t>
      </w:r>
      <w:r w:rsidR="000A4CBE">
        <w:rPr>
          <w:sz w:val="24"/>
          <w:szCs w:val="24"/>
        </w:rPr>
        <w:t>well over 2,500</w:t>
      </w:r>
      <w:r w:rsidRPr="00E2152B">
        <w:rPr>
          <w:sz w:val="24"/>
          <w:szCs w:val="24"/>
        </w:rPr>
        <w:t xml:space="preserve"> building, plumbing and mechanical field inspections annually, Building Department staff averages over ten inspections each day.  </w:t>
      </w:r>
      <w:r w:rsidR="008E1FBF" w:rsidRPr="00E2152B">
        <w:rPr>
          <w:sz w:val="24"/>
          <w:szCs w:val="24"/>
        </w:rPr>
        <w:t xml:space="preserve"> </w:t>
      </w:r>
      <w:r w:rsidRPr="00E2152B">
        <w:rPr>
          <w:sz w:val="24"/>
          <w:szCs w:val="24"/>
        </w:rPr>
        <w:t xml:space="preserve">Inspections are scheduled at 30-minute intervals, with double-booking common, especially during peak season.  </w:t>
      </w:r>
      <w:r w:rsidR="008E1FBF" w:rsidRPr="00E2152B">
        <w:rPr>
          <w:sz w:val="24"/>
          <w:szCs w:val="24"/>
        </w:rPr>
        <w:t xml:space="preserve"> </w:t>
      </w:r>
    </w:p>
    <w:p w:rsidR="00F94CAD" w:rsidRPr="00E2152B" w:rsidRDefault="00F94CAD" w:rsidP="00F94CAD">
      <w:pPr>
        <w:pStyle w:val="NoSpacing"/>
        <w:rPr>
          <w:sz w:val="24"/>
          <w:szCs w:val="24"/>
        </w:rPr>
      </w:pPr>
    </w:p>
    <w:p w:rsidR="00F94CAD" w:rsidRPr="00E2152B" w:rsidRDefault="00F94CAD" w:rsidP="00F94CAD">
      <w:pPr>
        <w:pStyle w:val="NoSpacing"/>
        <w:rPr>
          <w:b/>
          <w:sz w:val="24"/>
          <w:szCs w:val="24"/>
          <w:u w:val="single"/>
        </w:rPr>
      </w:pPr>
      <w:r w:rsidRPr="00E2152B">
        <w:rPr>
          <w:b/>
          <w:sz w:val="24"/>
          <w:szCs w:val="24"/>
          <w:u w:val="single"/>
        </w:rPr>
        <w:t>Public Nuisances</w:t>
      </w:r>
    </w:p>
    <w:p w:rsidR="00F94CAD" w:rsidRPr="00E2152B" w:rsidRDefault="00F94CAD" w:rsidP="00F94CAD">
      <w:pPr>
        <w:pStyle w:val="NoSpacing"/>
        <w:rPr>
          <w:b/>
          <w:sz w:val="24"/>
          <w:szCs w:val="24"/>
          <w:u w:val="single"/>
        </w:rPr>
      </w:pPr>
    </w:p>
    <w:p w:rsidR="00933769" w:rsidRPr="00E2152B" w:rsidRDefault="00F94CAD" w:rsidP="00914F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2152B">
        <w:rPr>
          <w:sz w:val="24"/>
          <w:szCs w:val="24"/>
        </w:rPr>
        <w:t>Public nuisance abatement remained a</w:t>
      </w:r>
      <w:r w:rsidR="00914F4E" w:rsidRPr="00E2152B">
        <w:rPr>
          <w:sz w:val="24"/>
          <w:szCs w:val="24"/>
        </w:rPr>
        <w:t xml:space="preserve"> significant time commitment and </w:t>
      </w:r>
      <w:r w:rsidRPr="00E2152B">
        <w:rPr>
          <w:sz w:val="24"/>
          <w:szCs w:val="24"/>
        </w:rPr>
        <w:t>important function of the Building Department during 201</w:t>
      </w:r>
      <w:r w:rsidR="002A4E70" w:rsidRPr="00E2152B">
        <w:rPr>
          <w:sz w:val="24"/>
          <w:szCs w:val="24"/>
        </w:rPr>
        <w:t>7</w:t>
      </w:r>
      <w:r w:rsidRPr="00E2152B">
        <w:rPr>
          <w:sz w:val="24"/>
          <w:szCs w:val="24"/>
        </w:rPr>
        <w:t>.  Staff responded to</w:t>
      </w:r>
      <w:r w:rsidR="00933769" w:rsidRPr="00E2152B">
        <w:rPr>
          <w:sz w:val="24"/>
          <w:szCs w:val="24"/>
        </w:rPr>
        <w:t xml:space="preserve"> and </w:t>
      </w:r>
      <w:r w:rsidR="00933769" w:rsidRPr="00F94D15">
        <w:rPr>
          <w:sz w:val="24"/>
          <w:szCs w:val="24"/>
        </w:rPr>
        <w:t>resolved</w:t>
      </w:r>
      <w:r w:rsidRPr="00F94D15">
        <w:rPr>
          <w:sz w:val="24"/>
          <w:szCs w:val="24"/>
        </w:rPr>
        <w:t xml:space="preserve"> </w:t>
      </w:r>
      <w:r w:rsidR="00F94D15" w:rsidRPr="00F94D15">
        <w:rPr>
          <w:sz w:val="24"/>
          <w:szCs w:val="24"/>
        </w:rPr>
        <w:t>516</w:t>
      </w:r>
      <w:r w:rsidRPr="00E2152B">
        <w:rPr>
          <w:sz w:val="24"/>
          <w:szCs w:val="24"/>
        </w:rPr>
        <w:t xml:space="preserve"> complaints during 201</w:t>
      </w:r>
      <w:r w:rsidR="00F94D15">
        <w:rPr>
          <w:sz w:val="24"/>
          <w:szCs w:val="24"/>
        </w:rPr>
        <w:t>7</w:t>
      </w:r>
      <w:r w:rsidR="00933769" w:rsidRPr="00E2152B">
        <w:rPr>
          <w:sz w:val="24"/>
          <w:szCs w:val="24"/>
        </w:rPr>
        <w:t xml:space="preserve">.  Public nuisance complaints can be difficult to handle and can take significant time </w:t>
      </w:r>
      <w:r w:rsidR="00914F4E" w:rsidRPr="00E2152B">
        <w:rPr>
          <w:sz w:val="24"/>
          <w:szCs w:val="24"/>
        </w:rPr>
        <w:t xml:space="preserve">and resources </w:t>
      </w:r>
      <w:r w:rsidR="00933769" w:rsidRPr="00E2152B">
        <w:rPr>
          <w:sz w:val="24"/>
          <w:szCs w:val="24"/>
        </w:rPr>
        <w:t xml:space="preserve">to resolve, but the benefits of </w:t>
      </w:r>
      <w:r w:rsidR="00914F4E" w:rsidRPr="00E2152B">
        <w:rPr>
          <w:sz w:val="24"/>
          <w:szCs w:val="24"/>
        </w:rPr>
        <w:t xml:space="preserve">the City’s </w:t>
      </w:r>
      <w:r w:rsidR="0094724F" w:rsidRPr="00E2152B">
        <w:rPr>
          <w:sz w:val="24"/>
          <w:szCs w:val="24"/>
        </w:rPr>
        <w:t>abatement</w:t>
      </w:r>
      <w:r w:rsidR="00933769" w:rsidRPr="00E2152B">
        <w:rPr>
          <w:sz w:val="24"/>
          <w:szCs w:val="24"/>
        </w:rPr>
        <w:t xml:space="preserve"> </w:t>
      </w:r>
      <w:r w:rsidR="00914F4E" w:rsidRPr="00E2152B">
        <w:rPr>
          <w:sz w:val="24"/>
          <w:szCs w:val="24"/>
        </w:rPr>
        <w:t xml:space="preserve">program </w:t>
      </w:r>
      <w:r w:rsidR="00933769" w:rsidRPr="00E2152B">
        <w:rPr>
          <w:sz w:val="24"/>
          <w:szCs w:val="24"/>
        </w:rPr>
        <w:t>are evident</w:t>
      </w:r>
      <w:r w:rsidR="00914F4E" w:rsidRPr="00E2152B">
        <w:rPr>
          <w:sz w:val="24"/>
          <w:szCs w:val="24"/>
        </w:rPr>
        <w:t xml:space="preserve"> throughout the community</w:t>
      </w:r>
      <w:r w:rsidR="00933769" w:rsidRPr="00E2152B">
        <w:rPr>
          <w:sz w:val="24"/>
          <w:szCs w:val="24"/>
        </w:rPr>
        <w:t>.</w:t>
      </w:r>
      <w:r w:rsidR="00914F4E" w:rsidRPr="00E2152B">
        <w:rPr>
          <w:sz w:val="24"/>
          <w:szCs w:val="24"/>
        </w:rPr>
        <w:t xml:space="preserve"> </w:t>
      </w:r>
    </w:p>
    <w:p w:rsidR="00E2152B" w:rsidRPr="00E2152B" w:rsidRDefault="00E2152B" w:rsidP="00914F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2152B" w:rsidRDefault="00E2152B" w:rsidP="00914F4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  <w:r w:rsidRPr="00E2152B">
        <w:rPr>
          <w:b/>
          <w:sz w:val="24"/>
          <w:szCs w:val="24"/>
          <w:u w:val="single"/>
        </w:rPr>
        <w:t>Construction Stormwater Management</w:t>
      </w:r>
    </w:p>
    <w:p w:rsidR="00E2152B" w:rsidRDefault="00E2152B" w:rsidP="00914F4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123855" w:rsidRDefault="00E2152B" w:rsidP="004641C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Management of construction stormwater, both during construction and post construction, </w:t>
      </w:r>
      <w:r w:rsidR="00791D0D">
        <w:rPr>
          <w:sz w:val="24"/>
          <w:szCs w:val="24"/>
        </w:rPr>
        <w:t xml:space="preserve">is </w:t>
      </w:r>
      <w:r w:rsidR="004641C4">
        <w:rPr>
          <w:sz w:val="24"/>
          <w:szCs w:val="24"/>
        </w:rPr>
        <w:t>getting to a bigger concern all of the time.  Aided by WSN, Building Department staff works to assure compliance with the requirements set forth in the NPDES Permit</w:t>
      </w:r>
      <w:r w:rsidR="004E3410">
        <w:rPr>
          <w:sz w:val="24"/>
          <w:szCs w:val="24"/>
        </w:rPr>
        <w:t xml:space="preserve"> and keep the City in compliance with their MS4 </w:t>
      </w:r>
      <w:r w:rsidR="001B0E5C">
        <w:rPr>
          <w:sz w:val="24"/>
          <w:szCs w:val="24"/>
        </w:rPr>
        <w:t>permit</w:t>
      </w:r>
      <w:r w:rsidR="004641C4">
        <w:rPr>
          <w:sz w:val="24"/>
          <w:szCs w:val="24"/>
        </w:rPr>
        <w:t xml:space="preserve">.  </w:t>
      </w:r>
    </w:p>
    <w:p w:rsidR="004641C4" w:rsidRPr="00E2152B" w:rsidRDefault="004641C4" w:rsidP="004641C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3410A" w:rsidRDefault="004E3410" w:rsidP="00E2152B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Additional Highlights</w:t>
      </w:r>
    </w:p>
    <w:p w:rsidR="00E2152B" w:rsidRDefault="00E2152B" w:rsidP="00E2152B">
      <w:pPr>
        <w:pStyle w:val="NoSpacing"/>
        <w:rPr>
          <w:b/>
          <w:sz w:val="24"/>
          <w:szCs w:val="24"/>
          <w:u w:val="single"/>
        </w:rPr>
      </w:pPr>
    </w:p>
    <w:p w:rsidR="00CC0874" w:rsidRDefault="00E2152B" w:rsidP="00E2152B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E2152B">
        <w:rPr>
          <w:sz w:val="24"/>
          <w:szCs w:val="24"/>
        </w:rPr>
        <w:t>Improved our building permitting and inspection process through implementation of new software</w:t>
      </w:r>
      <w:r w:rsidR="000A4CBE">
        <w:rPr>
          <w:sz w:val="24"/>
          <w:szCs w:val="24"/>
        </w:rPr>
        <w:t xml:space="preserve"> and equipment</w:t>
      </w:r>
      <w:r w:rsidRPr="00E2152B">
        <w:rPr>
          <w:sz w:val="24"/>
          <w:szCs w:val="24"/>
        </w:rPr>
        <w:t>.</w:t>
      </w:r>
      <w:r w:rsidR="00637839">
        <w:rPr>
          <w:sz w:val="24"/>
          <w:szCs w:val="24"/>
        </w:rPr>
        <w:t xml:space="preserve"> This improvement provided</w:t>
      </w:r>
      <w:r w:rsidR="00AD48A2">
        <w:rPr>
          <w:sz w:val="24"/>
          <w:szCs w:val="24"/>
        </w:rPr>
        <w:t xml:space="preserve"> expedited processing, electronic scheduling, inspection recording and tracking</w:t>
      </w:r>
      <w:r w:rsidR="00637839">
        <w:rPr>
          <w:sz w:val="24"/>
          <w:szCs w:val="24"/>
        </w:rPr>
        <w:t>, as well as</w:t>
      </w:r>
      <w:r w:rsidR="00AD48A2">
        <w:rPr>
          <w:sz w:val="24"/>
          <w:szCs w:val="24"/>
        </w:rPr>
        <w:t xml:space="preserve"> e-permitting for non-plan-reviewable permits</w:t>
      </w:r>
      <w:r w:rsidR="00637839">
        <w:rPr>
          <w:sz w:val="24"/>
          <w:szCs w:val="24"/>
        </w:rPr>
        <w:t>.</w:t>
      </w:r>
      <w:r w:rsidR="001B0E5C">
        <w:rPr>
          <w:sz w:val="24"/>
          <w:szCs w:val="24"/>
        </w:rPr>
        <w:t xml:space="preserve"> </w:t>
      </w:r>
    </w:p>
    <w:p w:rsidR="004E3410" w:rsidRDefault="004E3410" w:rsidP="004E3410">
      <w:pPr>
        <w:pStyle w:val="NoSpacing"/>
        <w:ind w:left="1440"/>
        <w:jc w:val="both"/>
        <w:rPr>
          <w:sz w:val="24"/>
          <w:szCs w:val="24"/>
        </w:rPr>
      </w:pPr>
    </w:p>
    <w:p w:rsidR="00E2152B" w:rsidRDefault="004E3410" w:rsidP="00E2152B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Provided education for 130 residential building contractors/suppliers/designers, ATC students, 50 licensed plumbers and 25 stormwater professionals, during three local training opportunities.    Education is integral to the high level of code compliance we </w:t>
      </w:r>
      <w:r w:rsidR="001B0E5C">
        <w:rPr>
          <w:sz w:val="24"/>
          <w:szCs w:val="24"/>
        </w:rPr>
        <w:t>enjoy</w:t>
      </w:r>
      <w:r>
        <w:rPr>
          <w:sz w:val="24"/>
          <w:szCs w:val="24"/>
        </w:rPr>
        <w:t xml:space="preserve"> in Alexandria.  When we know better, we do better.  </w:t>
      </w:r>
    </w:p>
    <w:p w:rsidR="00B41319" w:rsidRDefault="00B41319" w:rsidP="001B0E5C">
      <w:pPr>
        <w:pStyle w:val="NoSpacing"/>
        <w:jc w:val="both"/>
        <w:rPr>
          <w:sz w:val="24"/>
          <w:szCs w:val="24"/>
        </w:rPr>
      </w:pPr>
    </w:p>
    <w:p w:rsidR="00E2152B" w:rsidRDefault="001B0E5C" w:rsidP="001B0E5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Fr</w:t>
      </w:r>
      <w:r w:rsidR="004E3410">
        <w:rPr>
          <w:sz w:val="24"/>
          <w:szCs w:val="24"/>
        </w:rPr>
        <w:t xml:space="preserve">om </w:t>
      </w:r>
      <w:r>
        <w:rPr>
          <w:sz w:val="24"/>
          <w:szCs w:val="24"/>
        </w:rPr>
        <w:t>early</w:t>
      </w:r>
      <w:r w:rsidR="004E3410">
        <w:rPr>
          <w:sz w:val="24"/>
          <w:szCs w:val="24"/>
        </w:rPr>
        <w:t xml:space="preserve"> indications, construction looks to remain strong</w:t>
      </w:r>
      <w:r>
        <w:rPr>
          <w:sz w:val="24"/>
          <w:szCs w:val="24"/>
        </w:rPr>
        <w:t xml:space="preserve"> throughout 2018.  </w:t>
      </w:r>
      <w:r w:rsidR="00B41319">
        <w:rPr>
          <w:sz w:val="24"/>
          <w:szCs w:val="24"/>
        </w:rPr>
        <w:t>There are some exciting projects on the horizon!   Your Building Department is ready and eager to continue their role in building our community.</w:t>
      </w:r>
    </w:p>
    <w:p w:rsidR="00E2152B" w:rsidRPr="00E2152B" w:rsidRDefault="00E2152B" w:rsidP="00E2152B">
      <w:pPr>
        <w:pStyle w:val="NoSpacing"/>
        <w:ind w:left="1440"/>
        <w:jc w:val="both"/>
        <w:rPr>
          <w:sz w:val="24"/>
          <w:szCs w:val="24"/>
        </w:rPr>
      </w:pPr>
    </w:p>
    <w:p w:rsidR="00CC0874" w:rsidRDefault="00CC0874" w:rsidP="00847852">
      <w:pPr>
        <w:pStyle w:val="NoSpacing"/>
        <w:jc w:val="both"/>
        <w:rPr>
          <w:sz w:val="24"/>
          <w:szCs w:val="24"/>
        </w:rPr>
      </w:pPr>
    </w:p>
    <w:p w:rsidR="00CC0874" w:rsidRPr="00847852" w:rsidRDefault="00CC0874" w:rsidP="00847852">
      <w:pPr>
        <w:pStyle w:val="NoSpacing"/>
        <w:jc w:val="both"/>
        <w:rPr>
          <w:sz w:val="24"/>
          <w:szCs w:val="24"/>
        </w:rPr>
      </w:pPr>
    </w:p>
    <w:p w:rsidR="00847852" w:rsidRDefault="00847852" w:rsidP="00847852">
      <w:pPr>
        <w:pStyle w:val="NoSpacing"/>
        <w:jc w:val="both"/>
        <w:rPr>
          <w:b/>
          <w:sz w:val="24"/>
          <w:szCs w:val="24"/>
          <w:u w:val="single"/>
        </w:rPr>
      </w:pPr>
    </w:p>
    <w:p w:rsidR="00847852" w:rsidRDefault="00847852" w:rsidP="00CC0874">
      <w:pPr>
        <w:pStyle w:val="NoSpacing"/>
        <w:jc w:val="center"/>
        <w:rPr>
          <w:sz w:val="24"/>
          <w:szCs w:val="24"/>
        </w:rPr>
      </w:pPr>
    </w:p>
    <w:p w:rsidR="0094724F" w:rsidRDefault="0094724F" w:rsidP="0094724F">
      <w:pPr>
        <w:pStyle w:val="ListParagraph"/>
        <w:rPr>
          <w:sz w:val="24"/>
          <w:szCs w:val="24"/>
        </w:rPr>
      </w:pPr>
    </w:p>
    <w:p w:rsidR="0094724F" w:rsidRPr="0094724F" w:rsidRDefault="00B41319" w:rsidP="00B41319">
      <w:pPr>
        <w:pStyle w:val="NoSpacing"/>
        <w:jc w:val="center"/>
        <w:rPr>
          <w:i/>
          <w:sz w:val="56"/>
          <w:szCs w:val="56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49D00E32" wp14:editId="4DBD5DE5">
            <wp:extent cx="2124075" cy="1192663"/>
            <wp:effectExtent l="0" t="0" r="0" b="7620"/>
            <wp:docPr id="1" name="Picture 1" descr="Image result for residential costructi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residential costructi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65" cy="121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4F" w:rsidRDefault="0094724F" w:rsidP="0094724F">
      <w:pPr>
        <w:pStyle w:val="NoSpacing"/>
        <w:jc w:val="both"/>
        <w:rPr>
          <w:sz w:val="24"/>
          <w:szCs w:val="24"/>
        </w:rPr>
      </w:pPr>
    </w:p>
    <w:p w:rsidR="008247A8" w:rsidRDefault="008247A8" w:rsidP="009D6BE3">
      <w:pPr>
        <w:pStyle w:val="NoSpacing"/>
        <w:ind w:firstLine="720"/>
        <w:jc w:val="both"/>
        <w:rPr>
          <w:sz w:val="24"/>
          <w:szCs w:val="24"/>
        </w:rPr>
        <w:sectPr w:rsidR="008247A8" w:rsidSect="00695726">
          <w:pgSz w:w="12240" w:h="15840"/>
          <w:pgMar w:top="720" w:right="720" w:bottom="720" w:left="72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  <w:docGrid w:linePitch="360"/>
        </w:sectPr>
      </w:pPr>
    </w:p>
    <w:tbl>
      <w:tblPr>
        <w:tblW w:w="14580" w:type="dxa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6"/>
        <w:gridCol w:w="3390"/>
        <w:gridCol w:w="1472"/>
        <w:gridCol w:w="1576"/>
        <w:gridCol w:w="1489"/>
        <w:gridCol w:w="462"/>
        <w:gridCol w:w="1273"/>
        <w:gridCol w:w="1323"/>
        <w:gridCol w:w="1385"/>
      </w:tblGrid>
      <w:tr w:rsidR="00DD739F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A1:K39"/>
            <w:bookmarkEnd w:id="1"/>
          </w:p>
        </w:tc>
        <w:tc>
          <w:tcPr>
            <w:tcW w:w="13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BUILDING INSPECTORS ANNUAL REPORT FOR 2017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739F" w:rsidRPr="00DD739F" w:rsidTr="002072C5">
        <w:trPr>
          <w:trHeight w:val="255"/>
          <w:jc w:val="center"/>
        </w:trPr>
        <w:tc>
          <w:tcPr>
            <w:tcW w:w="14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CITY OF ALEXANDRIA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739F" w:rsidRPr="00DD739F" w:rsidTr="002072C5">
        <w:trPr>
          <w:trHeight w:val="255"/>
          <w:jc w:val="center"/>
        </w:trPr>
        <w:tc>
          <w:tcPr>
            <w:tcW w:w="2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FEES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One/Two Family Dwellings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$8,774,035.36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$5,359,339.72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$7,239,567.00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$90,922.87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$56,412.66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$54,678.00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(new)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15,100,000.00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4,409,162.03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1,269,457.00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86,616.13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31,044.85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11,498.28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(remodeled)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175,700.00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70,000.00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70,000.00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2,836.92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1,195.80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1,328.07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Homes Remodeled &amp; Repaired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3,575,785.35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2,757,573.55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3,098,364.00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45,312.38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31,051.30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38,789.02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(new)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6,854,912.80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12,443,856.93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13,516,825.00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46,209.21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88,119.18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105,615.25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(remodeled &amp; repaired)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7,228,741.84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2,502,235.97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1,512,494.00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69,001.42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36,242.88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36,272.00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Buildings (new)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1,972,000.00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2,101.69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16,007.11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 (remodeled)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3,628,375.03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255,000.00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1,189,150.00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27,370.17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3,524.40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13,701.15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 new)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(remodeled &amp; repaired)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901,200.00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213,034.00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6,041.99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3,926.59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(new)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402,106.83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267,140.12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621,648.00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6,993.56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5,009.79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9,711.74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(remodeled)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31,303.52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64,215.86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75,680.00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743.86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1,256.93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Relocation and Razing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606,700.00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141,600.00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641.25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663.00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546.00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Structures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84,400.00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390.50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Institutional (New)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1,129,636.40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9,940.11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Institutional (Remodeled)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1,270,030.00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11,304,000.00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1,813,034.00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11,756.61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51,260.67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22,867.55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TOTAL BUILDING PERMITS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$48,698,890.73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$40,703,760.58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$32,675,653.00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$396,548.06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$315,721.57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$315,331.26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Plumbing Permits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$3,286,266.72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$1,200,424.00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$1,755,101.00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$36,096.24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$13,586.50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$19,074.50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Mechanical Permits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5,260,482.44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2,086,841.00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4,167,522.00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41,688.16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16,521.25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36,671.00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TOTAL OF ALL PERMITS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$57,245,639.89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$43,991,025.58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$38,598,276.00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$474,332.46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$345,829.32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$371,076.76</w:t>
            </w: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Respectfully Submitted:_________________________________________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9F">
              <w:rPr>
                <w:rFonts w:ascii="Times New Roman" w:eastAsia="Times New Roman" w:hAnsi="Times New Roman" w:cs="Times New Roman"/>
                <w:sz w:val="20"/>
                <w:szCs w:val="20"/>
              </w:rPr>
              <w:t>Lynn Timm, Building Inspector Official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2C5" w:rsidRPr="00DD739F" w:rsidTr="002072C5">
        <w:trPr>
          <w:trHeight w:val="255"/>
          <w:jc w:val="center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39F" w:rsidRPr="00DD739F" w:rsidRDefault="00DD739F" w:rsidP="00DD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739F" w:rsidRDefault="00DD739F" w:rsidP="008247A8">
      <w:pPr>
        <w:pStyle w:val="NoSpacing"/>
        <w:ind w:firstLine="720"/>
        <w:jc w:val="center"/>
      </w:pPr>
    </w:p>
    <w:p w:rsidR="00D36F80" w:rsidRDefault="00307B4D" w:rsidP="008247A8">
      <w:pPr>
        <w:pStyle w:val="NoSpacing"/>
        <w:ind w:firstLine="720"/>
        <w:jc w:val="center"/>
      </w:pPr>
      <w:r>
        <w:fldChar w:fldCharType="begin"/>
      </w:r>
      <w:r>
        <w:instrText xml:space="preserve"> LINK </w:instrText>
      </w:r>
      <w:r w:rsidR="00004785">
        <w:instrText xml:space="preserve">Excel.Sheet.8 "\\\\coasrv\\home\\Brenda\\My Documents\\Building Dept\\Annual Reports\\HUDSON TOWNSHIP\\2017 Annual Report.xls" Sheet1!R1C1:R37C11 </w:instrText>
      </w:r>
      <w:r>
        <w:instrText xml:space="preserve">\a \f 4 \h </w:instrText>
      </w:r>
      <w:r w:rsidR="00E94717">
        <w:instrText xml:space="preserve"> \* MERGEFORMAT </w:instrText>
      </w:r>
      <w:r>
        <w:fldChar w:fldCharType="separate"/>
      </w:r>
    </w:p>
    <w:tbl>
      <w:tblPr>
        <w:tblW w:w="13722" w:type="dxa"/>
        <w:tblLook w:val="04A0" w:firstRow="1" w:lastRow="0" w:firstColumn="1" w:lastColumn="0" w:noHBand="0" w:noVBand="1"/>
      </w:tblPr>
      <w:tblGrid>
        <w:gridCol w:w="616"/>
        <w:gridCol w:w="735"/>
        <w:gridCol w:w="735"/>
        <w:gridCol w:w="3730"/>
        <w:gridCol w:w="1404"/>
        <w:gridCol w:w="1493"/>
        <w:gridCol w:w="1404"/>
        <w:gridCol w:w="368"/>
        <w:gridCol w:w="1093"/>
        <w:gridCol w:w="1153"/>
        <w:gridCol w:w="1093"/>
      </w:tblGrid>
      <w:tr w:rsidR="00D36F80" w:rsidRPr="00D36F80" w:rsidTr="00D36F80">
        <w:trPr>
          <w:divId w:val="188376671"/>
          <w:trHeight w:val="255"/>
        </w:trPr>
        <w:tc>
          <w:tcPr>
            <w:tcW w:w="137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BUILDING INSPECTORS ANNUAL REPORT FOR 2017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137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HUDSON TOWNSHIP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FEES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One Family Dwellings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$40,000.00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$490,949.00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$883.38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$4,521.18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(new)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(remodeled)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Homes Remodeled &amp; Repaired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52,810.76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21,361.09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947.03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384.50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(new)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1,223,164.24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12,296.91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(remodeled &amp; repaired)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684.56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Buildings (new)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 (remodeled)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 new)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(remodeled &amp; repaired)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(new)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(remodeled)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Relocation and Razing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Structures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TOTAL BUILDING PERMITS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$52,810.76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$1,314,525.33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$490,949.00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$947.03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$14,249.35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$4,521.18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Plumbing Permits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$2,000.00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$41,848.00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$40.00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$450.00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Mechanical Permits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224,723.00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167,691.00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1,954.00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1,577.00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TOTAL OF ALL PERMITS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$277,533.76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$1,316,525.33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$700,488.00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$2,901.03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$14,289.35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$6,548.18</w:t>
            </w: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Respectfully Submitted:_________________________________________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F80">
              <w:rPr>
                <w:rFonts w:ascii="Times New Roman" w:eastAsia="Times New Roman" w:hAnsi="Times New Roman" w:cs="Times New Roman"/>
                <w:sz w:val="20"/>
                <w:szCs w:val="20"/>
              </w:rPr>
              <w:t>Lynn Timm, Building Official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F80" w:rsidRPr="00D36F80" w:rsidTr="00D36F80">
        <w:trPr>
          <w:divId w:val="188376671"/>
          <w:trHeight w:val="255"/>
        </w:trPr>
        <w:tc>
          <w:tcPr>
            <w:tcW w:w="5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F80" w:rsidRPr="00D36F80" w:rsidRDefault="00D36F80" w:rsidP="00D3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47A8" w:rsidRDefault="00307B4D" w:rsidP="008247A8">
      <w:pPr>
        <w:pStyle w:val="NoSpacing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307B4D" w:rsidRDefault="00307B4D" w:rsidP="008247A8">
      <w:pPr>
        <w:pStyle w:val="NoSpacing"/>
        <w:ind w:firstLine="720"/>
        <w:jc w:val="center"/>
        <w:rPr>
          <w:sz w:val="24"/>
          <w:szCs w:val="24"/>
        </w:rPr>
      </w:pPr>
    </w:p>
    <w:tbl>
      <w:tblPr>
        <w:tblW w:w="13880" w:type="dxa"/>
        <w:tblLook w:val="04A0" w:firstRow="1" w:lastRow="0" w:firstColumn="1" w:lastColumn="0" w:noHBand="0" w:noVBand="1"/>
      </w:tblPr>
      <w:tblGrid>
        <w:gridCol w:w="616"/>
        <w:gridCol w:w="743"/>
        <w:gridCol w:w="743"/>
        <w:gridCol w:w="3773"/>
        <w:gridCol w:w="1420"/>
        <w:gridCol w:w="1420"/>
        <w:gridCol w:w="1511"/>
        <w:gridCol w:w="372"/>
        <w:gridCol w:w="1106"/>
        <w:gridCol w:w="1106"/>
        <w:gridCol w:w="1166"/>
      </w:tblGrid>
      <w:tr w:rsidR="00307B4D" w:rsidRPr="00307B4D" w:rsidTr="00307B4D">
        <w:trPr>
          <w:trHeight w:val="255"/>
        </w:trPr>
        <w:tc>
          <w:tcPr>
            <w:tcW w:w="13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BUILDING INSPECTORS ANNUAL REPORT FOR 2017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13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LAKE MARY TOWNSHIP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FEES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One Family Dwellings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$289,699.46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$1,356,136.00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$2,067.75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$14,039.72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(new)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(remodeled)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Homes Remodeled &amp; Repaired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147,186.14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117,507.76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166,749.00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2,255.61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1,469.33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2,127.83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(new)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408,484.00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4,504.85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(remodeled &amp; repaired)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Buildings (new)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 (remodeled)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 new)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(remodeled &amp; repaired)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(new)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57,520.00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37,272.00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749.75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695.50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(remodeled)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Relocation and Razing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Structures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TOTAL BUILDING PERMITS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$204,706.14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$407,207.22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$1,968,641.00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$3,005.36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$3,537.08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$21,367.90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Plumbing Permits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$8,340.00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$10,000.00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$70,900.00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$109.00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$115.00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$785.00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Mechanical Permits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47,265.00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27,000.00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73,206.00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199.00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310.00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785.00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TOTAL OF ALL PERMITS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$260,311.14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$444,207.22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$2,112,747.00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$3,313.36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$3,962.08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$22,937.90</w:t>
            </w: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Respectfully Submitted:_________________________________________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Lynn Timm, Building Official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307B4D">
        <w:trPr>
          <w:trHeight w:val="255"/>
        </w:trPr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7B4D" w:rsidRDefault="00307B4D" w:rsidP="008247A8">
      <w:pPr>
        <w:pStyle w:val="NoSpacing"/>
        <w:ind w:firstLine="720"/>
        <w:jc w:val="center"/>
        <w:rPr>
          <w:sz w:val="24"/>
          <w:szCs w:val="24"/>
        </w:rPr>
      </w:pPr>
    </w:p>
    <w:p w:rsidR="00307B4D" w:rsidRDefault="00307B4D" w:rsidP="008247A8">
      <w:pPr>
        <w:pStyle w:val="NoSpacing"/>
        <w:ind w:firstLine="720"/>
        <w:jc w:val="center"/>
        <w:rPr>
          <w:sz w:val="24"/>
          <w:szCs w:val="24"/>
        </w:rPr>
      </w:pPr>
    </w:p>
    <w:p w:rsidR="00307B4D" w:rsidRDefault="00307B4D" w:rsidP="008247A8">
      <w:pPr>
        <w:pStyle w:val="NoSpacing"/>
        <w:ind w:firstLine="720"/>
        <w:jc w:val="center"/>
        <w:rPr>
          <w:sz w:val="24"/>
          <w:szCs w:val="24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615"/>
        <w:gridCol w:w="216"/>
        <w:gridCol w:w="496"/>
        <w:gridCol w:w="633"/>
        <w:gridCol w:w="216"/>
        <w:gridCol w:w="974"/>
        <w:gridCol w:w="270"/>
        <w:gridCol w:w="1592"/>
        <w:gridCol w:w="628"/>
        <w:gridCol w:w="1438"/>
        <w:gridCol w:w="1442"/>
        <w:gridCol w:w="300"/>
        <w:gridCol w:w="1217"/>
        <w:gridCol w:w="133"/>
        <w:gridCol w:w="299"/>
        <w:gridCol w:w="1116"/>
        <w:gridCol w:w="115"/>
        <w:gridCol w:w="1002"/>
        <w:gridCol w:w="348"/>
        <w:gridCol w:w="866"/>
        <w:gridCol w:w="484"/>
      </w:tblGrid>
      <w:tr w:rsidR="00307B4D" w:rsidRPr="00307B4D" w:rsidTr="00EF5EAF">
        <w:trPr>
          <w:gridAfter w:val="1"/>
          <w:wAfter w:w="484" w:type="dxa"/>
          <w:trHeight w:val="255"/>
        </w:trPr>
        <w:tc>
          <w:tcPr>
            <w:tcW w:w="13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BUILDING INSPECTORS ANNUAL REPORT FOR 2017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EF5EAF">
        <w:trPr>
          <w:gridAfter w:val="1"/>
          <w:wAfter w:w="484" w:type="dxa"/>
          <w:trHeight w:val="255"/>
        </w:trPr>
        <w:tc>
          <w:tcPr>
            <w:tcW w:w="13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LAGRAND TOWNSHIP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EF5EAF">
        <w:trPr>
          <w:gridAfter w:val="1"/>
          <w:wAfter w:w="484" w:type="dxa"/>
          <w:trHeight w:val="255"/>
        </w:trPr>
        <w:tc>
          <w:tcPr>
            <w:tcW w:w="2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FEES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Building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2017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One Family Dwellings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$2,373,808.75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$1,045,852.17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$3,262,032.00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$27,089.91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$11,427.30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$32,532.28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(new)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Multi-Family Dwellings (remodeled)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Homes Remodeled &amp; Repaired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1,733,616.56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1,120,030.56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1,741,139.00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20,043.90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13,458.42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20,776.91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(new)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3,526.69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Buildings (remodeled &amp; repaired)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302,500.00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35,000.00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823.04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Buildings (new)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Building (remodeled)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 new)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Tax Exempt Buildings (remodeled &amp; repaired)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(new)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75,269.48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683,529.74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378,739.00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1,285.15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8,021.28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5,121.45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Accessory Buildings (remodeled)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9,663.36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231.25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Relocation and Razing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3,903.00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44,190.00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70.00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39.00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Structures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160,000.00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2,204.09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TOTAL BUILDING PERMITS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$4,186,597.79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$3,161,575.83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$5,621,100.00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$48,488.96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$36,664.94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$61,496.77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Plumbing Permits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$218,803.00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$74,896.00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$150,645.00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$2,593.00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$1,000.00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$1,745.00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Mechanical Permits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288,808.00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211,310.44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547,130.00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2,938.00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2,114.00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5,398.00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TOTAL OF ALL PERMITS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$4,694,208.79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$3,447,782.27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$6,318,875.00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$54,019.96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$39,778.94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$68,639.77</w:t>
            </w: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Respectfully Submitted:_________________________________________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Lynn Timm, Building Official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307B4D" w:rsidTr="00EF5EAF">
        <w:trPr>
          <w:gridAfter w:val="1"/>
          <w:wAfter w:w="484" w:type="dxa"/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EF5EAF">
        <w:trPr>
          <w:gridAfter w:val="1"/>
          <w:wAfter w:w="484" w:type="dxa"/>
          <w:trHeight w:val="255"/>
        </w:trPr>
        <w:tc>
          <w:tcPr>
            <w:tcW w:w="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4D">
              <w:rPr>
                <w:rFonts w:ascii="Times New Roman" w:eastAsia="Times New Roman" w:hAnsi="Times New Roman" w:cs="Times New Roman"/>
                <w:sz w:val="20"/>
                <w:szCs w:val="20"/>
              </w:rPr>
              <w:t>*Miscellaneous Structure = Mfg Worker Housing at Arrowwood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4D" w:rsidRPr="00307B4D" w:rsidTr="00EF5EAF">
        <w:trPr>
          <w:trHeight w:val="255"/>
        </w:trPr>
        <w:tc>
          <w:tcPr>
            <w:tcW w:w="144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SUMMARY OF ALL BUILDING, PLUMBING, &amp; MECHANICAL PERMITS ISSUED WITHIN THE ENTIRE CODE ENFORCEMENT AREA</w:t>
            </w:r>
          </w:p>
        </w:tc>
      </w:tr>
      <w:tr w:rsidR="00EF5EAF" w:rsidRPr="00307B4D" w:rsidTr="00EF5EAF">
        <w:trPr>
          <w:trHeight w:val="198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7B4D" w:rsidRPr="00307B4D" w:rsidTr="00EF5EAF">
        <w:trPr>
          <w:trHeight w:val="255"/>
        </w:trPr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PERMITS ISSUED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ESTIMATED COST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PERMIT FEES</w:t>
            </w:r>
          </w:p>
        </w:tc>
      </w:tr>
      <w:tr w:rsidR="00EF5EAF" w:rsidRPr="00307B4D" w:rsidTr="00EF5EAF">
        <w:trPr>
          <w:trHeight w:val="180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7B4D" w:rsidRPr="00307B4D" w:rsidTr="00EF5EAF">
        <w:trPr>
          <w:trHeight w:val="255"/>
        </w:trPr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Building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Building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Building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664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551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587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$53,143,005.42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$45,587,068.96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$40,756,343.00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$448,989.41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$370,172.99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$402,717.10</w:t>
            </w:r>
          </w:p>
        </w:tc>
      </w:tr>
      <w:tr w:rsidR="00EF5EAF" w:rsidRPr="00307B4D" w:rsidTr="00EF5EAF">
        <w:trPr>
          <w:trHeight w:val="198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7B4D" w:rsidRPr="00307B4D" w:rsidTr="00EF5EAF">
        <w:trPr>
          <w:trHeight w:val="255"/>
        </w:trPr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Plumbing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Plumbing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Plumbing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303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$3,513,409.72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$1,287,320.00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$2,018,494.00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$38,798.24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$14,741.50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$22,054.50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7B4D" w:rsidRPr="00307B4D" w:rsidTr="00EF5EAF">
        <w:trPr>
          <w:trHeight w:val="255"/>
        </w:trPr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Mechanical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Mechanical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Mechancial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$5,821,278.44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$2,325,151.44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$4,955,549.00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$46,779.16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$18,945.25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$44,431.00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07B4D" w:rsidRPr="00307B4D" w:rsidTr="00EF5EAF">
        <w:trPr>
          <w:trHeight w:val="255"/>
        </w:trPr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TOTAL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TOTAL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TOTAL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2017</w:t>
            </w:r>
          </w:p>
        </w:tc>
      </w:tr>
      <w:tr w:rsidR="00EF5EAF" w:rsidRPr="00307B4D" w:rsidTr="00EF5EAF">
        <w:trPr>
          <w:trHeight w:val="270"/>
        </w:trPr>
        <w:tc>
          <w:tcPr>
            <w:tcW w:w="83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1164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940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970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$62,477,693.58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$49,199,540.40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$47,730,386.00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$534,566.81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$403,859.74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$469,202.60</w:t>
            </w:r>
          </w:p>
        </w:tc>
      </w:tr>
      <w:tr w:rsidR="00EF5EAF" w:rsidRPr="00307B4D" w:rsidTr="00EF5EAF">
        <w:trPr>
          <w:trHeight w:val="162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7B4D" w:rsidRPr="00307B4D" w:rsidTr="00EF5EAF">
        <w:trPr>
          <w:trHeight w:val="252"/>
        </w:trPr>
        <w:tc>
          <w:tcPr>
            <w:tcW w:w="144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Other Building Department Revenue</w:t>
            </w: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Contract Code Administration with Alexandria Township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$38,984.11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Mechanical Contractor Licenses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$5,400.00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Mechanical Competency Cards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$2,430.00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Grading &amp; Filling Permits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$3,349.00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On-Site Sewage Treatment System Permits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$200.00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Contractor Training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$3,003.47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       Total Of Other Fees Collected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$53,366.58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70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Total Permit Fees Collected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sz w:val="18"/>
                <w:szCs w:val="18"/>
              </w:rPr>
              <w:t xml:space="preserve">$469,202.60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70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TOTAL FEES COLLECTED BY BUILDING DEPARTMENT DURING 2017: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07B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$522,569.18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EAF" w:rsidRPr="00307B4D" w:rsidTr="00EF5EAF">
        <w:trPr>
          <w:trHeight w:val="255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4D" w:rsidRPr="00307B4D" w:rsidRDefault="00307B4D" w:rsidP="0030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7B4D" w:rsidRDefault="00307B4D" w:rsidP="008247A8">
      <w:pPr>
        <w:pStyle w:val="NoSpacing"/>
        <w:ind w:firstLine="720"/>
        <w:jc w:val="center"/>
        <w:rPr>
          <w:sz w:val="24"/>
          <w:szCs w:val="24"/>
        </w:rPr>
      </w:pPr>
    </w:p>
    <w:p w:rsidR="00EF5EAF" w:rsidRDefault="00EF5EAF" w:rsidP="008247A8">
      <w:pPr>
        <w:pStyle w:val="NoSpacing"/>
        <w:ind w:firstLine="720"/>
        <w:jc w:val="center"/>
        <w:rPr>
          <w:sz w:val="24"/>
          <w:szCs w:val="24"/>
        </w:rPr>
      </w:pPr>
    </w:p>
    <w:tbl>
      <w:tblPr>
        <w:tblW w:w="13341" w:type="dxa"/>
        <w:tblLook w:val="04A0" w:firstRow="1" w:lastRow="0" w:firstColumn="1" w:lastColumn="0" w:noHBand="0" w:noVBand="1"/>
      </w:tblPr>
      <w:tblGrid>
        <w:gridCol w:w="661"/>
        <w:gridCol w:w="2107"/>
        <w:gridCol w:w="661"/>
        <w:gridCol w:w="272"/>
        <w:gridCol w:w="1607"/>
        <w:gridCol w:w="2107"/>
        <w:gridCol w:w="1607"/>
        <w:gridCol w:w="272"/>
        <w:gridCol w:w="1329"/>
        <w:gridCol w:w="2107"/>
        <w:gridCol w:w="1329"/>
      </w:tblGrid>
      <w:tr w:rsidR="00EF5EAF" w:rsidRPr="00EF5EAF" w:rsidTr="00EF5EAF">
        <w:trPr>
          <w:trHeight w:val="255"/>
        </w:trPr>
        <w:tc>
          <w:tcPr>
            <w:tcW w:w="13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SUMMARY OF ACTIVITY WITHIN THE ENTIRE CODE ENFORCEMENT AREA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PERMITS ISSUED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ESTIMATED COST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PERMIT FEES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City of Alexandria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City of Alexandria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City of Alexandria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918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$57,245,639.89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$43,991,025.58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$38,598,276.00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$474,332.46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$345,829.32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 xml:space="preserve">$371,076.76 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Hudson Township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Hudson Township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Hudson Township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$277,533.76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$1,316,525.33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$700,488.00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$2,901.03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$14,289.35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$6,548.18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LaGrande Township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LaGrande Township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LaGrande Township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$4,694,208.79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$3,447,782.27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$6,318,875.00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$54,019.96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$39,778.94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$68,639.76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Lake Mary Township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Lake Mary Township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Lake Mary Township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$260,311.14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$444,207.22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$2,112,747.00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$3,313.36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$3,962.13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$22,937.90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TOTAL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2017</w:t>
            </w:r>
          </w:p>
        </w:tc>
      </w:tr>
      <w:tr w:rsidR="00EF5EAF" w:rsidRPr="00EF5EAF" w:rsidTr="00EF5EAF">
        <w:trPr>
          <w:trHeight w:val="270"/>
        </w:trPr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1164</w:t>
            </w:r>
          </w:p>
        </w:tc>
        <w:tc>
          <w:tcPr>
            <w:tcW w:w="21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940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969</w:t>
            </w:r>
          </w:p>
        </w:tc>
        <w:tc>
          <w:tcPr>
            <w:tcW w:w="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$62,477,693.58</w:t>
            </w:r>
          </w:p>
        </w:tc>
        <w:tc>
          <w:tcPr>
            <w:tcW w:w="21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$49,199,540.40</w:t>
            </w:r>
          </w:p>
        </w:tc>
        <w:tc>
          <w:tcPr>
            <w:tcW w:w="1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$47,730,386.00</w:t>
            </w:r>
          </w:p>
        </w:tc>
        <w:tc>
          <w:tcPr>
            <w:tcW w:w="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$534,566.81</w:t>
            </w:r>
          </w:p>
        </w:tc>
        <w:tc>
          <w:tcPr>
            <w:tcW w:w="21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$403,859.74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5EAF">
              <w:rPr>
                <w:rFonts w:ascii="Arial" w:eastAsia="Times New Roman" w:hAnsi="Arial" w:cs="Arial"/>
                <w:sz w:val="20"/>
                <w:szCs w:val="20"/>
              </w:rPr>
              <w:t>$469,202.60</w:t>
            </w:r>
          </w:p>
        </w:tc>
      </w:tr>
      <w:tr w:rsidR="00EF5EAF" w:rsidRPr="00EF5EAF" w:rsidTr="00EF5EAF">
        <w:trPr>
          <w:trHeight w:val="27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EAF" w:rsidRPr="00EF5EAF" w:rsidTr="00EF5EA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AF" w:rsidRPr="00EF5EAF" w:rsidRDefault="00EF5EAF" w:rsidP="00EF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5EAF" w:rsidRPr="0093410A" w:rsidRDefault="00EF5EAF" w:rsidP="008247A8">
      <w:pPr>
        <w:pStyle w:val="NoSpacing"/>
        <w:ind w:firstLine="720"/>
        <w:jc w:val="center"/>
        <w:rPr>
          <w:sz w:val="24"/>
          <w:szCs w:val="24"/>
        </w:rPr>
      </w:pPr>
    </w:p>
    <w:sectPr w:rsidR="00EF5EAF" w:rsidRPr="0093410A" w:rsidSect="008247A8">
      <w:pgSz w:w="15840" w:h="12240" w:orient="landscape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9_"/>
      </v:shape>
    </w:pict>
  </w:numPicBullet>
  <w:numPicBullet w:numPicBulletId="1">
    <w:pict>
      <v:shape id="_x0000_i1027" type="#_x0000_t75" style="width:11.25pt;height:11.25pt" o:bullet="t">
        <v:imagedata r:id="rId2" o:title="BD21503_"/>
      </v:shape>
    </w:pict>
  </w:numPicBullet>
  <w:numPicBullet w:numPicBulletId="2">
    <w:pict>
      <v:shape id="_x0000_i1028" type="#_x0000_t75" style="width:11.25pt;height:11.25pt" o:bullet="t">
        <v:imagedata r:id="rId3" o:title="BD14980_"/>
      </v:shape>
    </w:pict>
  </w:numPicBullet>
  <w:numPicBullet w:numPicBulletId="3">
    <w:pict>
      <v:shape id="_x0000_i1029" type="#_x0000_t75" style="width:11.25pt;height:9.75pt" o:bullet="t">
        <v:imagedata r:id="rId4" o:title="BD21295_"/>
      </v:shape>
    </w:pict>
  </w:numPicBullet>
  <w:numPicBullet w:numPicBulletId="4">
    <w:pict>
      <v:shape id="_x0000_i1030" type="#_x0000_t75" style="width:11.25pt;height:8.25pt" o:bullet="t">
        <v:imagedata r:id="rId5" o:title="BD21299_"/>
      </v:shape>
    </w:pict>
  </w:numPicBullet>
  <w:numPicBullet w:numPicBulletId="5">
    <w:pict>
      <v:shape id="_x0000_i1031" type="#_x0000_t75" style="width:11.25pt;height:11.25pt" o:bullet="t">
        <v:imagedata r:id="rId6" o:title="BD15132_"/>
      </v:shape>
    </w:pict>
  </w:numPicBullet>
  <w:abstractNum w:abstractNumId="0" w15:restartNumberingAfterBreak="0">
    <w:nsid w:val="02FC32EE"/>
    <w:multiLevelType w:val="hybridMultilevel"/>
    <w:tmpl w:val="99E68C6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E210A9"/>
    <w:multiLevelType w:val="hybridMultilevel"/>
    <w:tmpl w:val="9E6031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82137"/>
    <w:multiLevelType w:val="hybridMultilevel"/>
    <w:tmpl w:val="DECCD2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9E3579"/>
    <w:multiLevelType w:val="hybridMultilevel"/>
    <w:tmpl w:val="549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93EE3"/>
    <w:multiLevelType w:val="hybridMultilevel"/>
    <w:tmpl w:val="F86A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26"/>
    <w:rsid w:val="00004785"/>
    <w:rsid w:val="0008591B"/>
    <w:rsid w:val="000A4598"/>
    <w:rsid w:val="000A4CBE"/>
    <w:rsid w:val="000E1114"/>
    <w:rsid w:val="00123855"/>
    <w:rsid w:val="00124DAC"/>
    <w:rsid w:val="00147BC1"/>
    <w:rsid w:val="00181FF7"/>
    <w:rsid w:val="00184ABC"/>
    <w:rsid w:val="001B0E5C"/>
    <w:rsid w:val="001F47EE"/>
    <w:rsid w:val="001F61DF"/>
    <w:rsid w:val="002072C5"/>
    <w:rsid w:val="00230E0A"/>
    <w:rsid w:val="002324B5"/>
    <w:rsid w:val="002A4E70"/>
    <w:rsid w:val="002D4467"/>
    <w:rsid w:val="00307B4D"/>
    <w:rsid w:val="00341F69"/>
    <w:rsid w:val="003A1959"/>
    <w:rsid w:val="004113A8"/>
    <w:rsid w:val="004641C4"/>
    <w:rsid w:val="004B5819"/>
    <w:rsid w:val="004E3410"/>
    <w:rsid w:val="00522556"/>
    <w:rsid w:val="00531556"/>
    <w:rsid w:val="00581E2D"/>
    <w:rsid w:val="00590506"/>
    <w:rsid w:val="005E3EF3"/>
    <w:rsid w:val="00637839"/>
    <w:rsid w:val="006426A7"/>
    <w:rsid w:val="00677D4F"/>
    <w:rsid w:val="00695726"/>
    <w:rsid w:val="006A0F6F"/>
    <w:rsid w:val="006A3D45"/>
    <w:rsid w:val="00715985"/>
    <w:rsid w:val="0072359A"/>
    <w:rsid w:val="0073291C"/>
    <w:rsid w:val="00763F56"/>
    <w:rsid w:val="00791D0D"/>
    <w:rsid w:val="007B5632"/>
    <w:rsid w:val="007D792C"/>
    <w:rsid w:val="008247A8"/>
    <w:rsid w:val="00824C87"/>
    <w:rsid w:val="00847852"/>
    <w:rsid w:val="00850A7B"/>
    <w:rsid w:val="00865CFE"/>
    <w:rsid w:val="00871803"/>
    <w:rsid w:val="008820DD"/>
    <w:rsid w:val="008E1FBF"/>
    <w:rsid w:val="00914F4E"/>
    <w:rsid w:val="00933769"/>
    <w:rsid w:val="0093410A"/>
    <w:rsid w:val="0094724F"/>
    <w:rsid w:val="00955B6B"/>
    <w:rsid w:val="009A2FAE"/>
    <w:rsid w:val="009D6BE3"/>
    <w:rsid w:val="00AA18B2"/>
    <w:rsid w:val="00AD48A2"/>
    <w:rsid w:val="00B31DBB"/>
    <w:rsid w:val="00B41319"/>
    <w:rsid w:val="00B81F36"/>
    <w:rsid w:val="00BA2591"/>
    <w:rsid w:val="00BD01AD"/>
    <w:rsid w:val="00C324BF"/>
    <w:rsid w:val="00CC0874"/>
    <w:rsid w:val="00CD2E5F"/>
    <w:rsid w:val="00D36F80"/>
    <w:rsid w:val="00DD739F"/>
    <w:rsid w:val="00E2152B"/>
    <w:rsid w:val="00E84AF9"/>
    <w:rsid w:val="00E94717"/>
    <w:rsid w:val="00EE34A4"/>
    <w:rsid w:val="00EF5EAF"/>
    <w:rsid w:val="00F23296"/>
    <w:rsid w:val="00F94CAD"/>
    <w:rsid w:val="00F94D15"/>
    <w:rsid w:val="00FD0413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5FE3126D-62F8-4521-96EF-D18AEDE7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7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images/search?view=detailV2&amp;ccid=gpvxIGxm&amp;id=897E93090080C9D48C5E5F4CE216E30ED9C0168D&amp;thid=OIP.gpvxIGxmWh08Cq2zX0h73gEsCo&amp;mediaurl=http://www.worldpropertyjournal.com/news-assets/residential-home-construction-builder-on-rooftop-nki.jpg&amp;exph=414&amp;expw=736&amp;q=residential+costruction&amp;simid=608017296340552358&amp;selectedIndex=7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chemeClr val="tx1"/>
                </a:solidFill>
              </a:rPr>
              <a:t>Three Year Permit Valuation Comparison</a:t>
            </a:r>
            <a:r>
              <a:rPr lang="en-US" sz="1600" b="1" baseline="0">
                <a:solidFill>
                  <a:schemeClr val="tx1"/>
                </a:solidFill>
              </a:rPr>
              <a:t> (In Millions)</a:t>
            </a:r>
            <a:endParaRPr lang="en-US" sz="1600" b="1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Alexandria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</c:numCache>
            </c:numRef>
          </c:cat>
          <c:val>
            <c:numRef>
              <c:f>Sheet1!$B$2:$D$2</c:f>
              <c:numCache>
                <c:formatCode>"$"#,##0.00</c:formatCode>
                <c:ptCount val="3"/>
                <c:pt idx="0">
                  <c:v>47.7</c:v>
                </c:pt>
                <c:pt idx="1">
                  <c:v>49.2</c:v>
                </c:pt>
                <c:pt idx="2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46-4419-9601-F1767FB8C68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Bemidji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</c:numCache>
            </c:numRef>
          </c:cat>
          <c:val>
            <c:numRef>
              <c:f>Sheet1!$B$3:$D$3</c:f>
              <c:numCache>
                <c:formatCode>"$"#,##0.00</c:formatCode>
                <c:ptCount val="3"/>
                <c:pt idx="0">
                  <c:v>34.9</c:v>
                </c:pt>
                <c:pt idx="1">
                  <c:v>45.04</c:v>
                </c:pt>
                <c:pt idx="2">
                  <c:v>38.6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46-4419-9601-F1767FB8C68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Brainerd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</c:numCache>
            </c:numRef>
          </c:cat>
          <c:val>
            <c:numRef>
              <c:f>Sheet1!$B$4:$D$4</c:f>
              <c:numCache>
                <c:formatCode>"$"#,##0.00</c:formatCode>
                <c:ptCount val="3"/>
                <c:pt idx="0">
                  <c:v>14.1</c:v>
                </c:pt>
                <c:pt idx="1">
                  <c:v>10.4</c:v>
                </c:pt>
                <c:pt idx="2">
                  <c:v>17.5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46-4419-9601-F1767FB8C68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Fergus Falls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</c:numCache>
            </c:numRef>
          </c:cat>
          <c:val>
            <c:numRef>
              <c:f>Sheet1!$B$5:$D$5</c:f>
              <c:numCache>
                <c:formatCode>"$"#,##0.00</c:formatCode>
                <c:ptCount val="3"/>
                <c:pt idx="0">
                  <c:v>23.5</c:v>
                </c:pt>
                <c:pt idx="1">
                  <c:v>17</c:v>
                </c:pt>
                <c:pt idx="2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46-4419-9601-F1767FB8C684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Detroit Lakes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$34.30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346-4419-9601-F1767FB8C68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$22.40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346-4419-9601-F1767FB8C68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$29.00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7346-4419-9601-F1767FB8C6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</c:numCache>
            </c:numRef>
          </c:cat>
          <c:val>
            <c:numRef>
              <c:f>Sheet1!$B$6:$D$6</c:f>
              <c:numCache>
                <c:formatCode>"$"#,##0.00</c:formatCode>
                <c:ptCount val="3"/>
                <c:pt idx="0">
                  <c:v>34.380000000000003</c:v>
                </c:pt>
                <c:pt idx="1">
                  <c:v>22.48</c:v>
                </c:pt>
                <c:pt idx="2">
                  <c:v>29.03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346-4419-9601-F1767FB8C68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3782984"/>
        <c:axId val="283782328"/>
      </c:barChart>
      <c:catAx>
        <c:axId val="283782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3782328"/>
        <c:crosses val="autoZero"/>
        <c:auto val="1"/>
        <c:lblAlgn val="ctr"/>
        <c:lblOffset val="100"/>
        <c:noMultiLvlLbl val="0"/>
      </c:catAx>
      <c:valAx>
        <c:axId val="283782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3782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99CB1-CCA6-4534-B88B-315127E6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2657</Words>
  <Characters>15146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Sara Stadtherr</cp:lastModifiedBy>
  <cp:revision>2</cp:revision>
  <cp:lastPrinted>2018-03-23T19:09:00Z</cp:lastPrinted>
  <dcterms:created xsi:type="dcterms:W3CDTF">2018-09-19T11:10:00Z</dcterms:created>
  <dcterms:modified xsi:type="dcterms:W3CDTF">2018-09-19T11:10:00Z</dcterms:modified>
</cp:coreProperties>
</file>