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74B" w:rsidRPr="00BD54E4" w:rsidRDefault="00CF53C3" w:rsidP="00C2274B">
      <w:pPr>
        <w:rPr>
          <w:rFonts w:eastAsia="Times New Roman" w:cstheme="minorHAnsi"/>
          <w:szCs w:val="24"/>
        </w:rPr>
      </w:pPr>
      <w:sdt>
        <w:sdtPr>
          <w:rPr>
            <w:rFonts w:asciiTheme="majorHAnsi" w:eastAsiaTheme="majorEastAsia" w:hAnsiTheme="majorHAnsi" w:cstheme="majorBidi"/>
            <w:caps/>
            <w:sz w:val="36"/>
            <w:szCs w:val="36"/>
          </w:rPr>
          <w:id w:val="182631726"/>
          <w:docPartObj>
            <w:docPartGallery w:val="Cover Pages"/>
            <w:docPartUnique/>
          </w:docPartObj>
        </w:sdtPr>
        <w:sdtEndPr/>
        <w:sdtContent>
          <w:r w:rsidR="007172FA">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3930" cy="154940"/>
                    <wp:effectExtent l="0" t="0" r="0" b="0"/>
                    <wp:wrapSquare wrapText="bothSides"/>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930" cy="154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6BA8" w:rsidRDefault="002D6BA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id="_x0000_t202" coordsize="21600,21600" o:spt="202" path="m,l,21600r21600,l21600,xe">
                    <v:stroke joinstyle="miter"/>
                    <v:path gradientshapeok="t" o:connecttype="rect"/>
                  </v:shapetype>
                  <v:shape id="Text Box 153" o:spid="_x0000_s1026" type="#_x0000_t202" style="position:absolute;margin-left:0;margin-top:0;width:575.9pt;height:12.2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JBkgIAAIEFAAAOAAAAZHJzL2Uyb0RvYy54bWysVN9P2zAQfp+0/8Hy+0hCaVciUtSBmCZV&#10;gAYTz65j0wjb59luk+6v39lJWsT2wrQX5+L77nw/vruLy04rshPON2AqWpzklAjDoW7Mc0V/PN58&#10;mlPiAzM1U2BERffC08vFxw8XrS3FKWxA1cIRdGJ82dqKbkKwZZZ5vhGa+ROwwqBSgtMs4K97zmrH&#10;WvSuVXaa57OsBVdbB1x4j7fXvZIukn8pBQ93UnoRiKooxhbS6dK5jme2uGDls2N20/AhDPYPUWjW&#10;GHz04OqaBUa2rvnDlW64Aw8ynHDQGUjZcJFywGyK/E02DxtmRcoFi+PtoUz+/7nlt7t7R5oaezed&#10;UGKYxiY9ii6QL9CReIcVaq0vEfhgERo6VCA6ZevtCviLR0j2CtMbeETHinTS6fjFXAkaYhP2h8LH&#10;dzhefp4Uk/MJqjjqiunZ+VnqTHa0ts6HrwI0iUJFHTY2RcB2Kx/i+6wcIfExAzeNUqm5ypC2orPJ&#10;NE8GBw1aKBOxItFkcBPT6CNPUtgrETHKfBcSy5QSiBeJoOJKObJjSC3GuTChiMVKfhEdURKDeI/h&#10;gD9G9R7jPo/xZTDhYKwbA65vWJyrY9j1yxiy7PFDI32fdyxB6NZdz4+RCWuo90gEB/0wectvGmzK&#10;ivlwzxxOD/YRN0K4w0MqwOLDIFGyAffrb/cRj6RGLSUtTmNF/c8tc4IS9c0g3YtZnuO44wCnXxRc&#10;Embz6Txer8drs9VXgA0pcO1YnsQIDmoUpQP9hDtjGR9EFTMcn61oGMWr0K8H3DlcLJcJhLNqWViZ&#10;B8tH6ke2PXZPzNmBkgHJfAvjyLLyDTN7bKKOXW4D8jPRNpa4L+hQepzzxKFhJ8VF8vo/oY6bc/Eb&#10;AAD//wMAUEsDBBQABgAIAAAAIQAu9df03QAAAAUBAAAPAAAAZHJzL2Rvd25yZXYueG1sTI9RS8Mw&#10;FIXfBf9DuIIv4tKOTkZtOobiiwxknfM5a65NZ3JTk2zr/r2ZL/py4HIu53ynWozWsCP60DsSkE8y&#10;YEitUz11At43L/dzYCFKUtI4QgFnDLCor68qWSp3ojUem9ixFEKhlAJ0jEPJeWg1WhkmbkBK3qfz&#10;VsZ0+o4rL08p3Bo+zbIHbmVPqUHLAZ80tl/NwQrY6813s18/L4vth7lbzV7fVmfPhbi9GZePwCKO&#10;8e8ZLvgJHerEtHMHUoEZAWlI/NWLl8/ytGMnYFoUwOuK/6evfwAAAP//AwBQSwECLQAUAAYACAAA&#10;ACEAtoM4kv4AAADhAQAAEwAAAAAAAAAAAAAAAAAAAAAAW0NvbnRlbnRfVHlwZXNdLnhtbFBLAQIt&#10;ABQABgAIAAAAIQA4/SH/1gAAAJQBAAALAAAAAAAAAAAAAAAAAC8BAABfcmVscy8ucmVsc1BLAQIt&#10;ABQABgAIAAAAIQBi06JBkgIAAIEFAAAOAAAAAAAAAAAAAAAAAC4CAABkcnMvZTJvRG9jLnhtbFBL&#10;AQItABQABgAIAAAAIQAu9df03QAAAAUBAAAPAAAAAAAAAAAAAAAAAOwEAABkcnMvZG93bnJldi54&#10;bWxQSwUGAAAAAAQABADzAAAA9gUAAAAA&#10;" filled="f" stroked="f" strokeweight=".5pt">
                    <v:path arrowok="t"/>
                    <v:textbox style="mso-fit-shape-to-text:t" inset="126pt,0,54pt,0">
                      <w:txbxContent>
                        <w:p w:rsidR="002D6BA8" w:rsidRDefault="002D6BA8">
                          <w:pPr>
                            <w:pStyle w:val="NoSpacing"/>
                            <w:jc w:val="right"/>
                            <w:rPr>
                              <w:color w:val="595959" w:themeColor="text1" w:themeTint="A6"/>
                              <w:sz w:val="20"/>
                              <w:szCs w:val="20"/>
                            </w:rPr>
                          </w:pPr>
                        </w:p>
                      </w:txbxContent>
                    </v:textbox>
                    <w10:wrap type="square" anchorx="page" anchory="page"/>
                  </v:shape>
                </w:pict>
              </mc:Fallback>
            </mc:AlternateContent>
          </w:r>
        </w:sdtContent>
      </w:sdt>
      <w:r w:rsidR="00774195">
        <w:rPr>
          <w:rFonts w:eastAsia="Times New Roman" w:cstheme="minorHAnsi"/>
          <w:b/>
          <w:bCs/>
          <w:szCs w:val="24"/>
        </w:rPr>
        <w:t>The City of Alexandria</w:t>
      </w:r>
      <w:r w:rsidR="00C2274B" w:rsidRPr="00BD54E4">
        <w:rPr>
          <w:rFonts w:eastAsia="Times New Roman" w:cstheme="minorHAnsi"/>
          <w:b/>
          <w:bCs/>
          <w:szCs w:val="24"/>
        </w:rPr>
        <w:br/>
        <w:t>Grievance Procedure under</w:t>
      </w:r>
      <w:r w:rsidR="00C2274B" w:rsidRPr="00BD54E4">
        <w:rPr>
          <w:rFonts w:eastAsia="Times New Roman" w:cstheme="minorHAnsi"/>
          <w:b/>
          <w:bCs/>
          <w:szCs w:val="24"/>
        </w:rPr>
        <w:br/>
        <w:t>the Americans with Disabilities Act</w:t>
      </w:r>
    </w:p>
    <w:p w:rsidR="00C2274B" w:rsidRPr="00BD54E4" w:rsidRDefault="00C2274B" w:rsidP="00C2274B">
      <w:pPr>
        <w:spacing w:before="100" w:beforeAutospacing="1" w:after="100" w:afterAutospacing="1" w:line="240" w:lineRule="auto"/>
        <w:rPr>
          <w:rFonts w:eastAsia="Times New Roman" w:cstheme="minorHAnsi"/>
          <w:szCs w:val="24"/>
        </w:rPr>
      </w:pPr>
      <w:r w:rsidRPr="00BD54E4">
        <w:rPr>
          <w:rFonts w:eastAsia="Times New Roman" w:cstheme="minorHAnsi"/>
          <w:szCs w:val="24"/>
        </w:rPr>
        <w:t xml:space="preserve">This Grievance Procedure is established to meet the requirements of the Americans with Disabilities Act of 1990 ("ADA"). It may be used by anyone who wishes to file a complaint alleging discrimination on the basis of disability in the provision of services, activities, programs, or benefits by the </w:t>
      </w:r>
      <w:r w:rsidR="009B10B9" w:rsidRPr="009B10B9">
        <w:rPr>
          <w:rFonts w:eastAsia="Times New Roman" w:cstheme="minorHAnsi"/>
          <w:bCs/>
          <w:szCs w:val="24"/>
        </w:rPr>
        <w:t xml:space="preserve">City of Alexandria. </w:t>
      </w:r>
      <w:r w:rsidR="009B10B9" w:rsidRPr="009B10B9">
        <w:rPr>
          <w:rFonts w:eastAsia="Times New Roman" w:cstheme="minorHAnsi"/>
          <w:szCs w:val="24"/>
        </w:rPr>
        <w:t xml:space="preserve">The </w:t>
      </w:r>
      <w:r w:rsidR="009B10B9" w:rsidRPr="009B10B9">
        <w:rPr>
          <w:rFonts w:eastAsia="Times New Roman" w:cstheme="minorHAnsi"/>
          <w:bCs/>
          <w:szCs w:val="24"/>
        </w:rPr>
        <w:t>City</w:t>
      </w:r>
      <w:r w:rsidRPr="009B10B9">
        <w:rPr>
          <w:rFonts w:eastAsia="Times New Roman" w:cstheme="minorHAnsi"/>
          <w:szCs w:val="24"/>
        </w:rPr>
        <w:t>'s Personnel Policy governs employment-related complaints of disability discrimination.</w:t>
      </w:r>
      <w:r w:rsidRPr="00BD54E4">
        <w:rPr>
          <w:rFonts w:eastAsia="Times New Roman" w:cstheme="minorHAnsi"/>
          <w:szCs w:val="24"/>
        </w:rPr>
        <w:t xml:space="preserve"> </w:t>
      </w:r>
    </w:p>
    <w:p w:rsidR="00C2274B" w:rsidRPr="00BD54E4" w:rsidRDefault="00C2274B" w:rsidP="00C2274B">
      <w:pPr>
        <w:spacing w:before="100" w:beforeAutospacing="1" w:after="100" w:afterAutospacing="1" w:line="240" w:lineRule="auto"/>
        <w:rPr>
          <w:rFonts w:eastAsia="Times New Roman" w:cstheme="minorHAnsi"/>
          <w:szCs w:val="24"/>
        </w:rPr>
      </w:pPr>
      <w:r w:rsidRPr="00BD54E4">
        <w:rPr>
          <w:rFonts w:eastAsia="Times New Roman" w:cstheme="minorHAnsi"/>
          <w:szCs w:val="24"/>
        </w:rPr>
        <w:t>The complaint should be in writing and contain information about the alleged discrimination such as name, address, phone number of complainant and location, date, and description of the problem. Alternative means of filing complaints, such as personal interviews or a tape recording of the complaint, will be made available for persons with disabilities upon request.</w:t>
      </w:r>
    </w:p>
    <w:p w:rsidR="006113FB" w:rsidRDefault="00C2274B" w:rsidP="006113FB">
      <w:pPr>
        <w:spacing w:before="100" w:beforeAutospacing="1" w:after="100" w:afterAutospacing="1" w:line="240" w:lineRule="auto"/>
        <w:rPr>
          <w:rFonts w:eastAsia="Times New Roman" w:cstheme="minorHAnsi"/>
          <w:szCs w:val="24"/>
        </w:rPr>
      </w:pPr>
      <w:r w:rsidRPr="00BD54E4">
        <w:rPr>
          <w:rFonts w:eastAsia="Times New Roman" w:cstheme="minorHAnsi"/>
          <w:szCs w:val="24"/>
        </w:rPr>
        <w:t>The complaint should be submitted by the grievant and/or his/her designee as soon as possible but no later than 60 calendar days a</w:t>
      </w:r>
      <w:r w:rsidR="006113FB">
        <w:rPr>
          <w:rFonts w:eastAsia="Times New Roman" w:cstheme="minorHAnsi"/>
          <w:szCs w:val="24"/>
        </w:rPr>
        <w:t xml:space="preserve">fter the alleged violation to: </w:t>
      </w:r>
    </w:p>
    <w:p w:rsidR="006113FB" w:rsidRPr="0005190C" w:rsidRDefault="006113FB" w:rsidP="0005190C">
      <w:pPr>
        <w:spacing w:after="0" w:line="240" w:lineRule="auto"/>
        <w:rPr>
          <w:rFonts w:eastAsia="Times New Roman" w:cstheme="minorHAnsi"/>
          <w:b/>
          <w:szCs w:val="24"/>
        </w:rPr>
      </w:pPr>
      <w:r w:rsidRPr="0005190C">
        <w:rPr>
          <w:rFonts w:eastAsia="Times New Roman" w:cstheme="minorHAnsi"/>
          <w:b/>
          <w:szCs w:val="24"/>
        </w:rPr>
        <w:t>Karin Tank</w:t>
      </w:r>
    </w:p>
    <w:p w:rsidR="006113FB" w:rsidRPr="0005190C" w:rsidRDefault="006113FB" w:rsidP="0005190C">
      <w:pPr>
        <w:spacing w:after="0" w:line="240" w:lineRule="auto"/>
        <w:rPr>
          <w:rFonts w:eastAsia="Times New Roman" w:cstheme="minorHAnsi"/>
          <w:b/>
          <w:szCs w:val="24"/>
        </w:rPr>
      </w:pPr>
      <w:r w:rsidRPr="0005190C">
        <w:rPr>
          <w:rFonts w:eastAsia="Times New Roman" w:cstheme="minorHAnsi"/>
          <w:b/>
          <w:szCs w:val="24"/>
        </w:rPr>
        <w:t>ADA Coordinator and Assistant City Administrator/HR Director</w:t>
      </w:r>
      <w:r w:rsidR="00C2274B" w:rsidRPr="0005190C">
        <w:rPr>
          <w:rFonts w:eastAsia="Times New Roman" w:cstheme="minorHAnsi"/>
          <w:b/>
          <w:bCs/>
          <w:szCs w:val="24"/>
          <w:highlight w:val="lightGray"/>
        </w:rPr>
        <w:br/>
      </w:r>
      <w:r w:rsidRPr="0005190C">
        <w:rPr>
          <w:rFonts w:eastAsia="Times New Roman" w:cstheme="minorHAnsi"/>
          <w:b/>
          <w:bCs/>
          <w:szCs w:val="24"/>
        </w:rPr>
        <w:t>704 Broadway Street</w:t>
      </w:r>
    </w:p>
    <w:p w:rsidR="006113FB" w:rsidRDefault="006113FB" w:rsidP="0005190C">
      <w:pPr>
        <w:spacing w:after="0" w:line="240" w:lineRule="auto"/>
        <w:rPr>
          <w:rFonts w:eastAsia="Times New Roman" w:cstheme="minorHAnsi"/>
          <w:b/>
          <w:bCs/>
          <w:szCs w:val="24"/>
        </w:rPr>
      </w:pPr>
      <w:r w:rsidRPr="0005190C">
        <w:rPr>
          <w:rFonts w:eastAsia="Times New Roman" w:cstheme="minorHAnsi"/>
          <w:b/>
          <w:bCs/>
          <w:szCs w:val="24"/>
        </w:rPr>
        <w:t>Alexandria, MN 56308</w:t>
      </w:r>
    </w:p>
    <w:p w:rsidR="0005190C" w:rsidRPr="0005190C" w:rsidRDefault="0005190C" w:rsidP="0005190C">
      <w:pPr>
        <w:spacing w:after="0" w:line="240" w:lineRule="auto"/>
        <w:rPr>
          <w:rFonts w:eastAsia="Times New Roman" w:cstheme="minorHAnsi"/>
          <w:b/>
          <w:bCs/>
          <w:szCs w:val="24"/>
        </w:rPr>
      </w:pPr>
    </w:p>
    <w:p w:rsidR="00774195" w:rsidRPr="00BD54E4" w:rsidRDefault="00774195" w:rsidP="00774195">
      <w:pPr>
        <w:rPr>
          <w:rFonts w:cs="Arial"/>
        </w:rPr>
      </w:pPr>
      <w:r w:rsidRPr="00BD54E4">
        <w:rPr>
          <w:rFonts w:cs="Arial"/>
        </w:rPr>
        <w:t xml:space="preserve">The </w:t>
      </w:r>
      <w:r w:rsidR="00FC0B8D">
        <w:t>City</w:t>
      </w:r>
      <w:r w:rsidRPr="00BD54E4">
        <w:t xml:space="preserve"> </w:t>
      </w:r>
      <w:r w:rsidRPr="00BD54E4">
        <w:rPr>
          <w:rFonts w:cs="Arial"/>
        </w:rPr>
        <w:t xml:space="preserve">will acknowledge receipt of the grievance to the complainant within </w:t>
      </w:r>
      <w:r w:rsidR="00FC0B8D">
        <w:rPr>
          <w:rFonts w:cs="Arial"/>
        </w:rPr>
        <w:t>15</w:t>
      </w:r>
      <w:r w:rsidRPr="00BD54E4">
        <w:rPr>
          <w:rFonts w:cs="Arial"/>
        </w:rPr>
        <w:t xml:space="preserve"> working days of its submittal. </w:t>
      </w:r>
      <w:r w:rsidR="00FC0B8D">
        <w:t>The City</w:t>
      </w:r>
      <w:r w:rsidRPr="00BD54E4">
        <w:t xml:space="preserve"> </w:t>
      </w:r>
      <w:r w:rsidRPr="00BD54E4">
        <w:rPr>
          <w:rFonts w:cs="Arial"/>
        </w:rPr>
        <w:t xml:space="preserve">will also provide to the </w:t>
      </w:r>
      <w:r w:rsidRPr="00BD54E4">
        <w:t xml:space="preserve">complainant </w:t>
      </w:r>
      <w:r w:rsidRPr="00BD54E4">
        <w:rPr>
          <w:rFonts w:cs="Arial"/>
        </w:rPr>
        <w:t xml:space="preserve">within </w:t>
      </w:r>
      <w:r w:rsidR="00FC0B8D">
        <w:rPr>
          <w:rFonts w:cs="Arial"/>
        </w:rPr>
        <w:t>15</w:t>
      </w:r>
      <w:r w:rsidRPr="00BD54E4">
        <w:rPr>
          <w:rFonts w:cs="Arial"/>
        </w:rPr>
        <w:t xml:space="preserve"> working days of its submittal; 1) a response or resolution to the grievance</w:t>
      </w:r>
      <w:r w:rsidRPr="00BD54E4">
        <w:t xml:space="preserve"> </w:t>
      </w:r>
      <w:r w:rsidRPr="00BD54E4">
        <w:rPr>
          <w:rFonts w:cs="Arial"/>
        </w:rPr>
        <w:t xml:space="preserve">or; 2) information on when the </w:t>
      </w:r>
      <w:r w:rsidRPr="00BD54E4">
        <w:t xml:space="preserve">complainant </w:t>
      </w:r>
      <w:r w:rsidRPr="00BD54E4">
        <w:rPr>
          <w:rFonts w:cs="Arial"/>
        </w:rPr>
        <w:t>can expect a response or resolution to the grievance.</w:t>
      </w:r>
    </w:p>
    <w:p w:rsidR="00774195" w:rsidRPr="00BD54E4" w:rsidRDefault="00774195" w:rsidP="00774195">
      <w:pPr>
        <w:rPr>
          <w:rFonts w:cs="Arial"/>
        </w:rPr>
      </w:pPr>
      <w:r w:rsidRPr="00BD54E4">
        <w:rPr>
          <w:rFonts w:cs="Arial"/>
        </w:rPr>
        <w:t>If the grie</w:t>
      </w:r>
      <w:r w:rsidR="00FC0B8D">
        <w:rPr>
          <w:rFonts w:cs="Arial"/>
        </w:rPr>
        <w:t xml:space="preserve">vance filed does not concern a City of Alexandria </w:t>
      </w:r>
      <w:r w:rsidRPr="00BD54E4">
        <w:rPr>
          <w:rFonts w:cs="Arial"/>
        </w:rPr>
        <w:t xml:space="preserve">facility, the </w:t>
      </w:r>
      <w:r w:rsidR="00FC0B8D">
        <w:t>City</w:t>
      </w:r>
      <w:r w:rsidRPr="00BD54E4">
        <w:t xml:space="preserve"> </w:t>
      </w:r>
      <w:r w:rsidRPr="00BD54E4">
        <w:rPr>
          <w:rFonts w:cs="Arial"/>
        </w:rPr>
        <w:t>will work with the complainant to contact the agency that has jurisdiction.</w:t>
      </w:r>
    </w:p>
    <w:p w:rsidR="00774195" w:rsidRPr="00BD54E4" w:rsidRDefault="00774195" w:rsidP="00774195">
      <w:r w:rsidRPr="00BD54E4">
        <w:t xml:space="preserve">Within </w:t>
      </w:r>
      <w:r w:rsidR="00FC0B8D">
        <w:t>60</w:t>
      </w:r>
      <w:r w:rsidRPr="00BD54E4">
        <w:t xml:space="preserve"> calendar days of receipt, a </w:t>
      </w:r>
      <w:r w:rsidR="00FC0B8D">
        <w:t>City of Alexandria</w:t>
      </w:r>
      <w:r w:rsidRPr="00BD54E4">
        <w:t xml:space="preserve"> staff person will conduct an investigation necessary to determine the validity of the alleged violation. As a part of the investigation, the staff person would conduct an engineering study to help determine the </w:t>
      </w:r>
      <w:r w:rsidR="00FC0B8D">
        <w:t>City</w:t>
      </w:r>
      <w:r w:rsidRPr="00BD54E4">
        <w:t xml:space="preserve"> response. The staff person will take advantage of department resources and use engineering judgment, data collected, and any information submitted by the resident to develop a conclusion. A staff person will be available to meet with the complainant to discuss the matter as a part of the investigation and resolution of the matter. The </w:t>
      </w:r>
      <w:r w:rsidR="00FC0B8D">
        <w:t>City</w:t>
      </w:r>
      <w:r w:rsidRPr="00BD54E4">
        <w:t xml:space="preserve"> will document each resolution of a filed grievance and retain such documentation in the department’s ADA Grievance File for a period of seven years.</w:t>
      </w:r>
    </w:p>
    <w:p w:rsidR="00774195" w:rsidRPr="00BD54E4" w:rsidRDefault="00774195" w:rsidP="00774195">
      <w:r w:rsidRPr="00BD54E4">
        <w:t xml:space="preserve">The </w:t>
      </w:r>
      <w:r w:rsidR="00FC0B8D">
        <w:t>City</w:t>
      </w:r>
      <w:r w:rsidRPr="00BD54E4">
        <w:t xml:space="preserve"> will consider all specific grievances within its particular context or setting. Furthermore, the </w:t>
      </w:r>
      <w:r w:rsidR="00FC0B8D">
        <w:t>City</w:t>
      </w:r>
      <w:r w:rsidRPr="00BD54E4">
        <w:t xml:space="preserve"> will consider many varying circumstances including: 1) the nature of the access to services, programs, or facilities at issue; 2) the specific nature of the disability; 3) the essential eligibility requirements for participation; 4) the health and safety of others: and 5) the degree to which an accommodation would constitute a fundamental alteration to the program, service, or facility, or cause an undue hardship to </w:t>
      </w:r>
      <w:r w:rsidR="00FC0B8D">
        <w:t>the City of Alexandria</w:t>
      </w:r>
      <w:r w:rsidRPr="00BD54E4">
        <w:t>.</w:t>
      </w:r>
    </w:p>
    <w:p w:rsidR="00774195" w:rsidRPr="00BD54E4" w:rsidRDefault="00774195" w:rsidP="00774195">
      <w:r w:rsidRPr="00BD54E4">
        <w:lastRenderedPageBreak/>
        <w:t xml:space="preserve">Accordingly, the resolution by </w:t>
      </w:r>
      <w:r w:rsidR="00FC0B8D">
        <w:t>the City of Alexandria</w:t>
      </w:r>
      <w:r w:rsidRPr="00BD54E4">
        <w:t xml:space="preserve"> of any one grievance does not constitute </w:t>
      </w:r>
      <w:r w:rsidR="007172FA">
        <w:t>a precedent upon which the Cit</w:t>
      </w:r>
      <w:r w:rsidRPr="00BD54E4">
        <w:t>y is bound or upon which other complaining parties may rely.</w:t>
      </w:r>
    </w:p>
    <w:p w:rsidR="00774195" w:rsidRPr="00BD54E4" w:rsidRDefault="00774195" w:rsidP="00774195">
      <w:pPr>
        <w:spacing w:after="0"/>
        <w:rPr>
          <w:u w:val="single"/>
        </w:rPr>
      </w:pPr>
      <w:r w:rsidRPr="00BD54E4">
        <w:rPr>
          <w:u w:val="single"/>
        </w:rPr>
        <w:t>File Maintenance</w:t>
      </w:r>
    </w:p>
    <w:p w:rsidR="00774195" w:rsidRDefault="00774195" w:rsidP="0041451E">
      <w:pPr>
        <w:spacing w:after="0"/>
        <w:rPr>
          <w:rFonts w:eastAsia="Times New Roman" w:cstheme="minorHAnsi"/>
          <w:szCs w:val="24"/>
        </w:rPr>
      </w:pPr>
      <w:r w:rsidRPr="00BD54E4">
        <w:t xml:space="preserve">The </w:t>
      </w:r>
      <w:r w:rsidR="00FC0B8D">
        <w:t>City</w:t>
      </w:r>
      <w:r w:rsidRPr="00BD54E4">
        <w:t xml:space="preserve"> shall maintain ADA grievance files for a period of seven years.</w:t>
      </w:r>
      <w:bookmarkStart w:id="0" w:name="_GoBack"/>
      <w:bookmarkEnd w:id="0"/>
    </w:p>
    <w:sectPr w:rsidR="00774195" w:rsidSect="002354BC">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BA8" w:rsidRDefault="002D6BA8" w:rsidP="00E402D5">
      <w:pPr>
        <w:spacing w:after="0" w:line="240" w:lineRule="auto"/>
      </w:pPr>
      <w:r>
        <w:separator/>
      </w:r>
    </w:p>
  </w:endnote>
  <w:endnote w:type="continuationSeparator" w:id="0">
    <w:p w:rsidR="002D6BA8" w:rsidRDefault="002D6BA8" w:rsidP="00E4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A8" w:rsidRDefault="002D6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BA8" w:rsidRDefault="002D6BA8" w:rsidP="00E402D5">
      <w:pPr>
        <w:spacing w:after="0" w:line="240" w:lineRule="auto"/>
      </w:pPr>
      <w:r>
        <w:separator/>
      </w:r>
    </w:p>
  </w:footnote>
  <w:footnote w:type="continuationSeparator" w:id="0">
    <w:p w:rsidR="002D6BA8" w:rsidRDefault="002D6BA8" w:rsidP="00E40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A8" w:rsidRDefault="002D6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3965"/>
    <w:multiLevelType w:val="hybridMultilevel"/>
    <w:tmpl w:val="1A82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24371"/>
    <w:multiLevelType w:val="hybridMultilevel"/>
    <w:tmpl w:val="0F06D8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87725"/>
    <w:multiLevelType w:val="hybridMultilevel"/>
    <w:tmpl w:val="137C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446AC"/>
    <w:multiLevelType w:val="hybridMultilevel"/>
    <w:tmpl w:val="E72C2E74"/>
    <w:lvl w:ilvl="0" w:tplc="FB7C6DD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9340B"/>
    <w:multiLevelType w:val="hybridMultilevel"/>
    <w:tmpl w:val="BE24E0A6"/>
    <w:lvl w:ilvl="0" w:tplc="FB7C6DD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1233F"/>
    <w:multiLevelType w:val="hybridMultilevel"/>
    <w:tmpl w:val="B95C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B4F08"/>
    <w:multiLevelType w:val="hybridMultilevel"/>
    <w:tmpl w:val="6FCC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2784A"/>
    <w:multiLevelType w:val="hybridMultilevel"/>
    <w:tmpl w:val="E9F06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CE4D17"/>
    <w:multiLevelType w:val="hybridMultilevel"/>
    <w:tmpl w:val="6D5AA074"/>
    <w:lvl w:ilvl="0" w:tplc="FB7C6DD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5"/>
  </w:num>
  <w:num w:numId="6">
    <w:abstractNumId w:val="1"/>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2D5"/>
    <w:rsid w:val="00023670"/>
    <w:rsid w:val="0003119C"/>
    <w:rsid w:val="00044A84"/>
    <w:rsid w:val="0005190C"/>
    <w:rsid w:val="00056E9F"/>
    <w:rsid w:val="00073734"/>
    <w:rsid w:val="00081E53"/>
    <w:rsid w:val="00090452"/>
    <w:rsid w:val="000A4EFC"/>
    <w:rsid w:val="000B6770"/>
    <w:rsid w:val="000C0E1E"/>
    <w:rsid w:val="000C7AA5"/>
    <w:rsid w:val="00120E3B"/>
    <w:rsid w:val="00137060"/>
    <w:rsid w:val="00137DFE"/>
    <w:rsid w:val="00152B1F"/>
    <w:rsid w:val="001B04FE"/>
    <w:rsid w:val="001B4106"/>
    <w:rsid w:val="001C740B"/>
    <w:rsid w:val="001E14D6"/>
    <w:rsid w:val="00220783"/>
    <w:rsid w:val="002354BC"/>
    <w:rsid w:val="002569AE"/>
    <w:rsid w:val="0029547F"/>
    <w:rsid w:val="00297553"/>
    <w:rsid w:val="002A3DD6"/>
    <w:rsid w:val="002A5DBF"/>
    <w:rsid w:val="002B73E1"/>
    <w:rsid w:val="002D6BA8"/>
    <w:rsid w:val="002E5A3F"/>
    <w:rsid w:val="002F4BEA"/>
    <w:rsid w:val="002F7EAC"/>
    <w:rsid w:val="00300280"/>
    <w:rsid w:val="00300813"/>
    <w:rsid w:val="003219A1"/>
    <w:rsid w:val="00326022"/>
    <w:rsid w:val="00334C0D"/>
    <w:rsid w:val="00342848"/>
    <w:rsid w:val="00352AEA"/>
    <w:rsid w:val="00387FAC"/>
    <w:rsid w:val="00390F98"/>
    <w:rsid w:val="003B26B0"/>
    <w:rsid w:val="003C06B7"/>
    <w:rsid w:val="003D726D"/>
    <w:rsid w:val="0041451E"/>
    <w:rsid w:val="004149C8"/>
    <w:rsid w:val="00415BDA"/>
    <w:rsid w:val="00455D16"/>
    <w:rsid w:val="00477C84"/>
    <w:rsid w:val="004A1274"/>
    <w:rsid w:val="004A164B"/>
    <w:rsid w:val="004C7E23"/>
    <w:rsid w:val="004F2361"/>
    <w:rsid w:val="00520B80"/>
    <w:rsid w:val="0054655C"/>
    <w:rsid w:val="005508D9"/>
    <w:rsid w:val="0055169E"/>
    <w:rsid w:val="00572394"/>
    <w:rsid w:val="005775A4"/>
    <w:rsid w:val="00577EDC"/>
    <w:rsid w:val="005901CF"/>
    <w:rsid w:val="005A1F54"/>
    <w:rsid w:val="005E117B"/>
    <w:rsid w:val="005E4AA5"/>
    <w:rsid w:val="005E5671"/>
    <w:rsid w:val="005E736D"/>
    <w:rsid w:val="005F7D13"/>
    <w:rsid w:val="006017E9"/>
    <w:rsid w:val="006113FB"/>
    <w:rsid w:val="006124AA"/>
    <w:rsid w:val="00613CCE"/>
    <w:rsid w:val="00626B84"/>
    <w:rsid w:val="00627D9B"/>
    <w:rsid w:val="00636404"/>
    <w:rsid w:val="006406EB"/>
    <w:rsid w:val="00656A79"/>
    <w:rsid w:val="00660707"/>
    <w:rsid w:val="006628D6"/>
    <w:rsid w:val="00672F3F"/>
    <w:rsid w:val="00682755"/>
    <w:rsid w:val="0069354F"/>
    <w:rsid w:val="006A3050"/>
    <w:rsid w:val="006B0905"/>
    <w:rsid w:val="006B1B8C"/>
    <w:rsid w:val="006C5AFD"/>
    <w:rsid w:val="006D2CFB"/>
    <w:rsid w:val="006F0A23"/>
    <w:rsid w:val="006F3B2F"/>
    <w:rsid w:val="006F7C48"/>
    <w:rsid w:val="007172FA"/>
    <w:rsid w:val="00720860"/>
    <w:rsid w:val="007417AC"/>
    <w:rsid w:val="0075004A"/>
    <w:rsid w:val="00773083"/>
    <w:rsid w:val="00774195"/>
    <w:rsid w:val="00775E8B"/>
    <w:rsid w:val="007D2B1F"/>
    <w:rsid w:val="007F21D0"/>
    <w:rsid w:val="007F3E84"/>
    <w:rsid w:val="008028C7"/>
    <w:rsid w:val="00803568"/>
    <w:rsid w:val="00804C0B"/>
    <w:rsid w:val="008271DF"/>
    <w:rsid w:val="008300B0"/>
    <w:rsid w:val="00835129"/>
    <w:rsid w:val="008600AB"/>
    <w:rsid w:val="00863E98"/>
    <w:rsid w:val="00864CF6"/>
    <w:rsid w:val="008B6050"/>
    <w:rsid w:val="008B649B"/>
    <w:rsid w:val="008C48B0"/>
    <w:rsid w:val="008D4B72"/>
    <w:rsid w:val="008D6B70"/>
    <w:rsid w:val="008F4A23"/>
    <w:rsid w:val="008F7075"/>
    <w:rsid w:val="00922736"/>
    <w:rsid w:val="009342B9"/>
    <w:rsid w:val="00937EB9"/>
    <w:rsid w:val="00940553"/>
    <w:rsid w:val="0095564B"/>
    <w:rsid w:val="0096225F"/>
    <w:rsid w:val="00977A05"/>
    <w:rsid w:val="00977E2E"/>
    <w:rsid w:val="009B10B9"/>
    <w:rsid w:val="009E5A00"/>
    <w:rsid w:val="009F0FB2"/>
    <w:rsid w:val="009F2F7D"/>
    <w:rsid w:val="00A034D8"/>
    <w:rsid w:val="00A10156"/>
    <w:rsid w:val="00A273F6"/>
    <w:rsid w:val="00A27C8F"/>
    <w:rsid w:val="00A32C34"/>
    <w:rsid w:val="00A465B1"/>
    <w:rsid w:val="00A554C6"/>
    <w:rsid w:val="00A6711F"/>
    <w:rsid w:val="00A74384"/>
    <w:rsid w:val="00A835F3"/>
    <w:rsid w:val="00AB0739"/>
    <w:rsid w:val="00AF11DA"/>
    <w:rsid w:val="00AF60E2"/>
    <w:rsid w:val="00AF7A57"/>
    <w:rsid w:val="00B15D6A"/>
    <w:rsid w:val="00B22807"/>
    <w:rsid w:val="00B25B03"/>
    <w:rsid w:val="00B406E7"/>
    <w:rsid w:val="00B430E9"/>
    <w:rsid w:val="00B45115"/>
    <w:rsid w:val="00B45A97"/>
    <w:rsid w:val="00B52FFD"/>
    <w:rsid w:val="00B547B9"/>
    <w:rsid w:val="00B71D84"/>
    <w:rsid w:val="00B923A5"/>
    <w:rsid w:val="00B92C7B"/>
    <w:rsid w:val="00B941B3"/>
    <w:rsid w:val="00BA661D"/>
    <w:rsid w:val="00BA7678"/>
    <w:rsid w:val="00BD2204"/>
    <w:rsid w:val="00BD2A0D"/>
    <w:rsid w:val="00C005F3"/>
    <w:rsid w:val="00C02366"/>
    <w:rsid w:val="00C2274B"/>
    <w:rsid w:val="00C3152E"/>
    <w:rsid w:val="00C355F1"/>
    <w:rsid w:val="00C63B78"/>
    <w:rsid w:val="00C77773"/>
    <w:rsid w:val="00C90D92"/>
    <w:rsid w:val="00C9572E"/>
    <w:rsid w:val="00C97DB7"/>
    <w:rsid w:val="00CA4776"/>
    <w:rsid w:val="00CB6521"/>
    <w:rsid w:val="00CE0828"/>
    <w:rsid w:val="00CF53C3"/>
    <w:rsid w:val="00D223D0"/>
    <w:rsid w:val="00D23178"/>
    <w:rsid w:val="00D32786"/>
    <w:rsid w:val="00D40337"/>
    <w:rsid w:val="00D63379"/>
    <w:rsid w:val="00D64808"/>
    <w:rsid w:val="00D86FB6"/>
    <w:rsid w:val="00DE3E7C"/>
    <w:rsid w:val="00E0028C"/>
    <w:rsid w:val="00E15954"/>
    <w:rsid w:val="00E30A0C"/>
    <w:rsid w:val="00E402D5"/>
    <w:rsid w:val="00E41EAB"/>
    <w:rsid w:val="00E6073D"/>
    <w:rsid w:val="00E711A5"/>
    <w:rsid w:val="00E77E40"/>
    <w:rsid w:val="00E869C1"/>
    <w:rsid w:val="00EC5051"/>
    <w:rsid w:val="00ED0A09"/>
    <w:rsid w:val="00ED29A5"/>
    <w:rsid w:val="00EE77EF"/>
    <w:rsid w:val="00EF34D2"/>
    <w:rsid w:val="00F13B0C"/>
    <w:rsid w:val="00F46E63"/>
    <w:rsid w:val="00FB1084"/>
    <w:rsid w:val="00FC0B8D"/>
    <w:rsid w:val="00FF06A9"/>
    <w:rsid w:val="00FF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9E917A"/>
  <w15:docId w15:val="{5BA47E77-BFD0-493D-860A-914B07F3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402D5"/>
  </w:style>
  <w:style w:type="paragraph" w:styleId="Heading1">
    <w:name w:val="heading 1"/>
    <w:basedOn w:val="Normal"/>
    <w:next w:val="Normal"/>
    <w:link w:val="Heading1Char"/>
    <w:uiPriority w:val="9"/>
    <w:qFormat/>
    <w:rsid w:val="00E402D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E402D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E402D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402D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402D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402D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402D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402D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402D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2D5"/>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E402D5"/>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E402D5"/>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E402D5"/>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402D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402D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402D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402D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402D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unhideWhenUsed/>
    <w:qFormat/>
    <w:rsid w:val="00E402D5"/>
    <w:pPr>
      <w:spacing w:line="240" w:lineRule="auto"/>
    </w:pPr>
    <w:rPr>
      <w:b/>
      <w:bCs/>
      <w:smallCaps/>
      <w:color w:val="595959" w:themeColor="text1" w:themeTint="A6"/>
    </w:rPr>
  </w:style>
  <w:style w:type="paragraph" w:styleId="Title">
    <w:name w:val="Title"/>
    <w:basedOn w:val="Normal"/>
    <w:next w:val="Normal"/>
    <w:link w:val="TitleChar"/>
    <w:uiPriority w:val="10"/>
    <w:qFormat/>
    <w:rsid w:val="00E402D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402D5"/>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402D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402D5"/>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E402D5"/>
    <w:rPr>
      <w:b/>
      <w:bCs/>
    </w:rPr>
  </w:style>
  <w:style w:type="character" w:styleId="Emphasis">
    <w:name w:val="Emphasis"/>
    <w:basedOn w:val="DefaultParagraphFont"/>
    <w:uiPriority w:val="20"/>
    <w:qFormat/>
    <w:rsid w:val="00E402D5"/>
    <w:rPr>
      <w:i/>
      <w:iCs/>
    </w:rPr>
  </w:style>
  <w:style w:type="paragraph" w:styleId="NoSpacing">
    <w:name w:val="No Spacing"/>
    <w:link w:val="NoSpacingChar"/>
    <w:uiPriority w:val="1"/>
    <w:qFormat/>
    <w:rsid w:val="00E402D5"/>
    <w:pPr>
      <w:spacing w:after="0" w:line="240" w:lineRule="auto"/>
    </w:pPr>
  </w:style>
  <w:style w:type="character" w:customStyle="1" w:styleId="NoSpacingChar">
    <w:name w:val="No Spacing Char"/>
    <w:basedOn w:val="DefaultParagraphFont"/>
    <w:link w:val="NoSpacing"/>
    <w:uiPriority w:val="1"/>
    <w:rsid w:val="002354BC"/>
  </w:style>
  <w:style w:type="paragraph" w:styleId="Quote">
    <w:name w:val="Quote"/>
    <w:basedOn w:val="Normal"/>
    <w:next w:val="Normal"/>
    <w:link w:val="QuoteChar"/>
    <w:uiPriority w:val="29"/>
    <w:qFormat/>
    <w:rsid w:val="00E402D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402D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E402D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402D5"/>
    <w:rPr>
      <w:color w:val="404040" w:themeColor="text1" w:themeTint="BF"/>
      <w:sz w:val="32"/>
      <w:szCs w:val="32"/>
    </w:rPr>
  </w:style>
  <w:style w:type="character" w:styleId="SubtleEmphasis">
    <w:name w:val="Subtle Emphasis"/>
    <w:basedOn w:val="DefaultParagraphFont"/>
    <w:uiPriority w:val="19"/>
    <w:qFormat/>
    <w:rsid w:val="00E402D5"/>
    <w:rPr>
      <w:i/>
      <w:iCs/>
      <w:color w:val="595959" w:themeColor="text1" w:themeTint="A6"/>
    </w:rPr>
  </w:style>
  <w:style w:type="character" w:styleId="IntenseEmphasis">
    <w:name w:val="Intense Emphasis"/>
    <w:basedOn w:val="DefaultParagraphFont"/>
    <w:uiPriority w:val="21"/>
    <w:qFormat/>
    <w:rsid w:val="00E402D5"/>
    <w:rPr>
      <w:b/>
      <w:bCs/>
      <w:i/>
      <w:iCs/>
    </w:rPr>
  </w:style>
  <w:style w:type="character" w:styleId="SubtleReference">
    <w:name w:val="Subtle Reference"/>
    <w:basedOn w:val="DefaultParagraphFont"/>
    <w:uiPriority w:val="31"/>
    <w:qFormat/>
    <w:rsid w:val="00E402D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402D5"/>
    <w:rPr>
      <w:b/>
      <w:bCs/>
      <w:caps w:val="0"/>
      <w:smallCaps/>
      <w:color w:val="auto"/>
      <w:spacing w:val="3"/>
      <w:u w:val="single"/>
    </w:rPr>
  </w:style>
  <w:style w:type="character" w:styleId="BookTitle">
    <w:name w:val="Book Title"/>
    <w:basedOn w:val="DefaultParagraphFont"/>
    <w:uiPriority w:val="33"/>
    <w:qFormat/>
    <w:rsid w:val="00E402D5"/>
    <w:rPr>
      <w:b/>
      <w:bCs/>
      <w:smallCaps/>
      <w:spacing w:val="7"/>
    </w:rPr>
  </w:style>
  <w:style w:type="paragraph" w:styleId="TOCHeading">
    <w:name w:val="TOC Heading"/>
    <w:basedOn w:val="Heading1"/>
    <w:next w:val="Normal"/>
    <w:uiPriority w:val="39"/>
    <w:unhideWhenUsed/>
    <w:qFormat/>
    <w:rsid w:val="00E402D5"/>
    <w:pPr>
      <w:outlineLvl w:val="9"/>
    </w:pPr>
  </w:style>
  <w:style w:type="paragraph" w:styleId="Header">
    <w:name w:val="header"/>
    <w:basedOn w:val="Normal"/>
    <w:link w:val="HeaderChar"/>
    <w:uiPriority w:val="99"/>
    <w:unhideWhenUsed/>
    <w:rsid w:val="00E40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2D5"/>
  </w:style>
  <w:style w:type="paragraph" w:styleId="Footer">
    <w:name w:val="footer"/>
    <w:basedOn w:val="Normal"/>
    <w:link w:val="FooterChar"/>
    <w:uiPriority w:val="99"/>
    <w:unhideWhenUsed/>
    <w:rsid w:val="00E40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2D5"/>
  </w:style>
  <w:style w:type="paragraph" w:styleId="TOC1">
    <w:name w:val="toc 1"/>
    <w:basedOn w:val="Normal"/>
    <w:next w:val="Normal"/>
    <w:autoRedefine/>
    <w:uiPriority w:val="39"/>
    <w:unhideWhenUsed/>
    <w:rsid w:val="00B941B3"/>
    <w:pPr>
      <w:spacing w:after="100"/>
    </w:pPr>
  </w:style>
  <w:style w:type="paragraph" w:styleId="TOC2">
    <w:name w:val="toc 2"/>
    <w:basedOn w:val="Normal"/>
    <w:next w:val="Normal"/>
    <w:autoRedefine/>
    <w:uiPriority w:val="39"/>
    <w:unhideWhenUsed/>
    <w:rsid w:val="00B941B3"/>
    <w:pPr>
      <w:spacing w:after="100"/>
      <w:ind w:left="220"/>
    </w:pPr>
  </w:style>
  <w:style w:type="character" w:styleId="Hyperlink">
    <w:name w:val="Hyperlink"/>
    <w:basedOn w:val="DefaultParagraphFont"/>
    <w:uiPriority w:val="99"/>
    <w:unhideWhenUsed/>
    <w:rsid w:val="00B941B3"/>
    <w:rPr>
      <w:color w:val="0563C1" w:themeColor="hyperlink"/>
      <w:u w:val="single"/>
    </w:rPr>
  </w:style>
  <w:style w:type="paragraph" w:styleId="ListParagraph">
    <w:name w:val="List Paragraph"/>
    <w:basedOn w:val="Normal"/>
    <w:uiPriority w:val="34"/>
    <w:qFormat/>
    <w:rsid w:val="005508D9"/>
    <w:pPr>
      <w:ind w:left="720"/>
      <w:contextualSpacing/>
    </w:pPr>
  </w:style>
  <w:style w:type="paragraph" w:styleId="TOC3">
    <w:name w:val="toc 3"/>
    <w:basedOn w:val="Normal"/>
    <w:next w:val="Normal"/>
    <w:autoRedefine/>
    <w:uiPriority w:val="39"/>
    <w:unhideWhenUsed/>
    <w:rsid w:val="00A32C34"/>
    <w:pPr>
      <w:spacing w:after="100"/>
      <w:ind w:left="440"/>
    </w:pPr>
  </w:style>
  <w:style w:type="character" w:styleId="FollowedHyperlink">
    <w:name w:val="FollowedHyperlink"/>
    <w:basedOn w:val="DefaultParagraphFont"/>
    <w:uiPriority w:val="99"/>
    <w:semiHidden/>
    <w:unhideWhenUsed/>
    <w:rsid w:val="004A1274"/>
    <w:rPr>
      <w:color w:val="954F72"/>
      <w:u w:val="single"/>
    </w:rPr>
  </w:style>
  <w:style w:type="paragraph" w:customStyle="1" w:styleId="msonormal0">
    <w:name w:val="msonormal"/>
    <w:basedOn w:val="Normal"/>
    <w:rsid w:val="004A12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4A127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4A127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4A127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4A1274"/>
    <w:pP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4A1274"/>
    <w:pP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572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572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5723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5723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83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5F3"/>
    <w:rPr>
      <w:rFonts w:ascii="Segoe UI" w:hAnsi="Segoe UI" w:cs="Segoe UI"/>
      <w:sz w:val="18"/>
      <w:szCs w:val="18"/>
    </w:rPr>
  </w:style>
  <w:style w:type="character" w:customStyle="1" w:styleId="value">
    <w:name w:val="value"/>
    <w:basedOn w:val="DefaultParagraphFont"/>
    <w:rsid w:val="00DE3E7C"/>
  </w:style>
  <w:style w:type="character" w:styleId="Mention">
    <w:name w:val="Mention"/>
    <w:basedOn w:val="DefaultParagraphFont"/>
    <w:uiPriority w:val="99"/>
    <w:semiHidden/>
    <w:unhideWhenUsed/>
    <w:rsid w:val="007F21D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19929">
      <w:bodyDiv w:val="1"/>
      <w:marLeft w:val="0"/>
      <w:marRight w:val="0"/>
      <w:marTop w:val="0"/>
      <w:marBottom w:val="0"/>
      <w:divBdr>
        <w:top w:val="none" w:sz="0" w:space="0" w:color="auto"/>
        <w:left w:val="none" w:sz="0" w:space="0" w:color="auto"/>
        <w:bottom w:val="none" w:sz="0" w:space="0" w:color="auto"/>
        <w:right w:val="none" w:sz="0" w:space="0" w:color="auto"/>
      </w:divBdr>
    </w:div>
    <w:div w:id="181940649">
      <w:bodyDiv w:val="1"/>
      <w:marLeft w:val="0"/>
      <w:marRight w:val="0"/>
      <w:marTop w:val="0"/>
      <w:marBottom w:val="0"/>
      <w:divBdr>
        <w:top w:val="none" w:sz="0" w:space="0" w:color="auto"/>
        <w:left w:val="none" w:sz="0" w:space="0" w:color="auto"/>
        <w:bottom w:val="none" w:sz="0" w:space="0" w:color="auto"/>
        <w:right w:val="none" w:sz="0" w:space="0" w:color="auto"/>
      </w:divBdr>
    </w:div>
    <w:div w:id="189299427">
      <w:bodyDiv w:val="1"/>
      <w:marLeft w:val="0"/>
      <w:marRight w:val="0"/>
      <w:marTop w:val="0"/>
      <w:marBottom w:val="0"/>
      <w:divBdr>
        <w:top w:val="none" w:sz="0" w:space="0" w:color="auto"/>
        <w:left w:val="none" w:sz="0" w:space="0" w:color="auto"/>
        <w:bottom w:val="none" w:sz="0" w:space="0" w:color="auto"/>
        <w:right w:val="none" w:sz="0" w:space="0" w:color="auto"/>
      </w:divBdr>
    </w:div>
    <w:div w:id="332997127">
      <w:bodyDiv w:val="1"/>
      <w:marLeft w:val="0"/>
      <w:marRight w:val="0"/>
      <w:marTop w:val="0"/>
      <w:marBottom w:val="0"/>
      <w:divBdr>
        <w:top w:val="none" w:sz="0" w:space="0" w:color="auto"/>
        <w:left w:val="none" w:sz="0" w:space="0" w:color="auto"/>
        <w:bottom w:val="none" w:sz="0" w:space="0" w:color="auto"/>
        <w:right w:val="none" w:sz="0" w:space="0" w:color="auto"/>
      </w:divBdr>
    </w:div>
    <w:div w:id="473451379">
      <w:bodyDiv w:val="1"/>
      <w:marLeft w:val="0"/>
      <w:marRight w:val="0"/>
      <w:marTop w:val="0"/>
      <w:marBottom w:val="0"/>
      <w:divBdr>
        <w:top w:val="none" w:sz="0" w:space="0" w:color="auto"/>
        <w:left w:val="none" w:sz="0" w:space="0" w:color="auto"/>
        <w:bottom w:val="none" w:sz="0" w:space="0" w:color="auto"/>
        <w:right w:val="none" w:sz="0" w:space="0" w:color="auto"/>
      </w:divBdr>
    </w:div>
    <w:div w:id="574315291">
      <w:bodyDiv w:val="1"/>
      <w:marLeft w:val="0"/>
      <w:marRight w:val="0"/>
      <w:marTop w:val="0"/>
      <w:marBottom w:val="0"/>
      <w:divBdr>
        <w:top w:val="none" w:sz="0" w:space="0" w:color="auto"/>
        <w:left w:val="none" w:sz="0" w:space="0" w:color="auto"/>
        <w:bottom w:val="none" w:sz="0" w:space="0" w:color="auto"/>
        <w:right w:val="none" w:sz="0" w:space="0" w:color="auto"/>
      </w:divBdr>
    </w:div>
    <w:div w:id="655038321">
      <w:bodyDiv w:val="1"/>
      <w:marLeft w:val="0"/>
      <w:marRight w:val="0"/>
      <w:marTop w:val="0"/>
      <w:marBottom w:val="0"/>
      <w:divBdr>
        <w:top w:val="none" w:sz="0" w:space="0" w:color="auto"/>
        <w:left w:val="none" w:sz="0" w:space="0" w:color="auto"/>
        <w:bottom w:val="none" w:sz="0" w:space="0" w:color="auto"/>
        <w:right w:val="none" w:sz="0" w:space="0" w:color="auto"/>
      </w:divBdr>
    </w:div>
    <w:div w:id="730541994">
      <w:bodyDiv w:val="1"/>
      <w:marLeft w:val="0"/>
      <w:marRight w:val="0"/>
      <w:marTop w:val="0"/>
      <w:marBottom w:val="0"/>
      <w:divBdr>
        <w:top w:val="none" w:sz="0" w:space="0" w:color="auto"/>
        <w:left w:val="none" w:sz="0" w:space="0" w:color="auto"/>
        <w:bottom w:val="none" w:sz="0" w:space="0" w:color="auto"/>
        <w:right w:val="none" w:sz="0" w:space="0" w:color="auto"/>
      </w:divBdr>
    </w:div>
    <w:div w:id="844173174">
      <w:bodyDiv w:val="1"/>
      <w:marLeft w:val="0"/>
      <w:marRight w:val="0"/>
      <w:marTop w:val="0"/>
      <w:marBottom w:val="0"/>
      <w:divBdr>
        <w:top w:val="none" w:sz="0" w:space="0" w:color="auto"/>
        <w:left w:val="none" w:sz="0" w:space="0" w:color="auto"/>
        <w:bottom w:val="none" w:sz="0" w:space="0" w:color="auto"/>
        <w:right w:val="none" w:sz="0" w:space="0" w:color="auto"/>
      </w:divBdr>
    </w:div>
    <w:div w:id="908922397">
      <w:bodyDiv w:val="1"/>
      <w:marLeft w:val="0"/>
      <w:marRight w:val="0"/>
      <w:marTop w:val="0"/>
      <w:marBottom w:val="0"/>
      <w:divBdr>
        <w:top w:val="none" w:sz="0" w:space="0" w:color="auto"/>
        <w:left w:val="none" w:sz="0" w:space="0" w:color="auto"/>
        <w:bottom w:val="none" w:sz="0" w:space="0" w:color="auto"/>
        <w:right w:val="none" w:sz="0" w:space="0" w:color="auto"/>
      </w:divBdr>
    </w:div>
    <w:div w:id="972951759">
      <w:bodyDiv w:val="1"/>
      <w:marLeft w:val="0"/>
      <w:marRight w:val="0"/>
      <w:marTop w:val="0"/>
      <w:marBottom w:val="0"/>
      <w:divBdr>
        <w:top w:val="none" w:sz="0" w:space="0" w:color="auto"/>
        <w:left w:val="none" w:sz="0" w:space="0" w:color="auto"/>
        <w:bottom w:val="none" w:sz="0" w:space="0" w:color="auto"/>
        <w:right w:val="none" w:sz="0" w:space="0" w:color="auto"/>
      </w:divBdr>
    </w:div>
    <w:div w:id="982198964">
      <w:bodyDiv w:val="1"/>
      <w:marLeft w:val="0"/>
      <w:marRight w:val="0"/>
      <w:marTop w:val="0"/>
      <w:marBottom w:val="0"/>
      <w:divBdr>
        <w:top w:val="none" w:sz="0" w:space="0" w:color="auto"/>
        <w:left w:val="none" w:sz="0" w:space="0" w:color="auto"/>
        <w:bottom w:val="none" w:sz="0" w:space="0" w:color="auto"/>
        <w:right w:val="none" w:sz="0" w:space="0" w:color="auto"/>
      </w:divBdr>
    </w:div>
    <w:div w:id="1064376026">
      <w:bodyDiv w:val="1"/>
      <w:marLeft w:val="0"/>
      <w:marRight w:val="0"/>
      <w:marTop w:val="0"/>
      <w:marBottom w:val="0"/>
      <w:divBdr>
        <w:top w:val="none" w:sz="0" w:space="0" w:color="auto"/>
        <w:left w:val="none" w:sz="0" w:space="0" w:color="auto"/>
        <w:bottom w:val="none" w:sz="0" w:space="0" w:color="auto"/>
        <w:right w:val="none" w:sz="0" w:space="0" w:color="auto"/>
      </w:divBdr>
    </w:div>
    <w:div w:id="1233394365">
      <w:bodyDiv w:val="1"/>
      <w:marLeft w:val="0"/>
      <w:marRight w:val="0"/>
      <w:marTop w:val="0"/>
      <w:marBottom w:val="0"/>
      <w:divBdr>
        <w:top w:val="none" w:sz="0" w:space="0" w:color="auto"/>
        <w:left w:val="none" w:sz="0" w:space="0" w:color="auto"/>
        <w:bottom w:val="none" w:sz="0" w:space="0" w:color="auto"/>
        <w:right w:val="none" w:sz="0" w:space="0" w:color="auto"/>
      </w:divBdr>
    </w:div>
    <w:div w:id="1270432312">
      <w:bodyDiv w:val="1"/>
      <w:marLeft w:val="0"/>
      <w:marRight w:val="0"/>
      <w:marTop w:val="0"/>
      <w:marBottom w:val="0"/>
      <w:divBdr>
        <w:top w:val="none" w:sz="0" w:space="0" w:color="auto"/>
        <w:left w:val="none" w:sz="0" w:space="0" w:color="auto"/>
        <w:bottom w:val="none" w:sz="0" w:space="0" w:color="auto"/>
        <w:right w:val="none" w:sz="0" w:space="0" w:color="auto"/>
      </w:divBdr>
    </w:div>
    <w:div w:id="1381438071">
      <w:bodyDiv w:val="1"/>
      <w:marLeft w:val="0"/>
      <w:marRight w:val="0"/>
      <w:marTop w:val="0"/>
      <w:marBottom w:val="0"/>
      <w:divBdr>
        <w:top w:val="none" w:sz="0" w:space="0" w:color="auto"/>
        <w:left w:val="none" w:sz="0" w:space="0" w:color="auto"/>
        <w:bottom w:val="none" w:sz="0" w:space="0" w:color="auto"/>
        <w:right w:val="none" w:sz="0" w:space="0" w:color="auto"/>
      </w:divBdr>
    </w:div>
    <w:div w:id="1386879075">
      <w:bodyDiv w:val="1"/>
      <w:marLeft w:val="0"/>
      <w:marRight w:val="0"/>
      <w:marTop w:val="0"/>
      <w:marBottom w:val="0"/>
      <w:divBdr>
        <w:top w:val="none" w:sz="0" w:space="0" w:color="auto"/>
        <w:left w:val="none" w:sz="0" w:space="0" w:color="auto"/>
        <w:bottom w:val="none" w:sz="0" w:space="0" w:color="auto"/>
        <w:right w:val="none" w:sz="0" w:space="0" w:color="auto"/>
      </w:divBdr>
    </w:div>
    <w:div w:id="1696154250">
      <w:bodyDiv w:val="1"/>
      <w:marLeft w:val="0"/>
      <w:marRight w:val="0"/>
      <w:marTop w:val="0"/>
      <w:marBottom w:val="0"/>
      <w:divBdr>
        <w:top w:val="none" w:sz="0" w:space="0" w:color="auto"/>
        <w:left w:val="none" w:sz="0" w:space="0" w:color="auto"/>
        <w:bottom w:val="none" w:sz="0" w:space="0" w:color="auto"/>
        <w:right w:val="none" w:sz="0" w:space="0" w:color="auto"/>
      </w:divBdr>
    </w:div>
    <w:div w:id="1715424263">
      <w:bodyDiv w:val="1"/>
      <w:marLeft w:val="0"/>
      <w:marRight w:val="0"/>
      <w:marTop w:val="0"/>
      <w:marBottom w:val="0"/>
      <w:divBdr>
        <w:top w:val="none" w:sz="0" w:space="0" w:color="auto"/>
        <w:left w:val="none" w:sz="0" w:space="0" w:color="auto"/>
        <w:bottom w:val="none" w:sz="0" w:space="0" w:color="auto"/>
        <w:right w:val="none" w:sz="0" w:space="0" w:color="auto"/>
      </w:divBdr>
    </w:div>
    <w:div w:id="1852910682">
      <w:bodyDiv w:val="1"/>
      <w:marLeft w:val="0"/>
      <w:marRight w:val="0"/>
      <w:marTop w:val="0"/>
      <w:marBottom w:val="0"/>
      <w:divBdr>
        <w:top w:val="none" w:sz="0" w:space="0" w:color="auto"/>
        <w:left w:val="none" w:sz="0" w:space="0" w:color="auto"/>
        <w:bottom w:val="none" w:sz="0" w:space="0" w:color="auto"/>
        <w:right w:val="none" w:sz="0" w:space="0" w:color="auto"/>
      </w:divBdr>
    </w:div>
    <w:div w:id="1863008206">
      <w:bodyDiv w:val="1"/>
      <w:marLeft w:val="0"/>
      <w:marRight w:val="0"/>
      <w:marTop w:val="0"/>
      <w:marBottom w:val="0"/>
      <w:divBdr>
        <w:top w:val="none" w:sz="0" w:space="0" w:color="auto"/>
        <w:left w:val="none" w:sz="0" w:space="0" w:color="auto"/>
        <w:bottom w:val="none" w:sz="0" w:space="0" w:color="auto"/>
        <w:right w:val="none" w:sz="0" w:space="0" w:color="auto"/>
      </w:divBdr>
    </w:div>
    <w:div w:id="1927957872">
      <w:bodyDiv w:val="1"/>
      <w:marLeft w:val="0"/>
      <w:marRight w:val="0"/>
      <w:marTop w:val="0"/>
      <w:marBottom w:val="0"/>
      <w:divBdr>
        <w:top w:val="none" w:sz="0" w:space="0" w:color="auto"/>
        <w:left w:val="none" w:sz="0" w:space="0" w:color="auto"/>
        <w:bottom w:val="none" w:sz="0" w:space="0" w:color="auto"/>
        <w:right w:val="none" w:sz="0" w:space="0" w:color="auto"/>
      </w:divBdr>
    </w:div>
    <w:div w:id="20279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0EF1D-4437-4470-8A22-47A0D77B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ADA TRANSITION pLAN</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TRANSITION pLAN</dc:title>
  <dc:subject/>
  <dc:creator>WIDSETH SMITH NOLTING &amp; ASSOCiates, INC.</dc:creator>
  <cp:keywords/>
  <dc:description/>
  <cp:lastModifiedBy>Kirsten Plath</cp:lastModifiedBy>
  <cp:revision>3</cp:revision>
  <cp:lastPrinted>2018-01-29T14:52:00Z</cp:lastPrinted>
  <dcterms:created xsi:type="dcterms:W3CDTF">2018-01-29T15:02:00Z</dcterms:created>
  <dcterms:modified xsi:type="dcterms:W3CDTF">2018-01-29T15:03:00Z</dcterms:modified>
</cp:coreProperties>
</file>