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8B2" w:rsidRPr="00695726" w:rsidRDefault="00695726" w:rsidP="00703C93">
      <w:pPr>
        <w:pStyle w:val="NoSpacing"/>
        <w:jc w:val="center"/>
        <w:rPr>
          <w:b/>
          <w:i/>
          <w:sz w:val="144"/>
          <w:szCs w:val="144"/>
        </w:rPr>
      </w:pPr>
      <w:bookmarkStart w:id="0" w:name="_GoBack"/>
      <w:bookmarkEnd w:id="0"/>
      <w:r w:rsidRPr="00695726">
        <w:rPr>
          <w:b/>
          <w:i/>
          <w:sz w:val="144"/>
          <w:szCs w:val="144"/>
        </w:rPr>
        <w:t>2016</w:t>
      </w:r>
    </w:p>
    <w:p w:rsidR="00695726" w:rsidRDefault="00695726" w:rsidP="00703C93">
      <w:pPr>
        <w:pStyle w:val="NoSpacing"/>
        <w:jc w:val="center"/>
        <w:rPr>
          <w:i/>
          <w:sz w:val="24"/>
          <w:szCs w:val="24"/>
        </w:rPr>
      </w:pPr>
      <w:r w:rsidRPr="00695726">
        <w:rPr>
          <w:b/>
          <w:i/>
          <w:sz w:val="144"/>
          <w:szCs w:val="144"/>
        </w:rPr>
        <w:t>Annual Report</w:t>
      </w:r>
    </w:p>
    <w:p w:rsidR="00695726" w:rsidRDefault="00695726" w:rsidP="00703C93">
      <w:pPr>
        <w:pStyle w:val="NoSpacing"/>
        <w:jc w:val="center"/>
        <w:rPr>
          <w:i/>
          <w:sz w:val="24"/>
          <w:szCs w:val="24"/>
        </w:rPr>
      </w:pPr>
    </w:p>
    <w:p w:rsidR="00695726" w:rsidRPr="00695726" w:rsidRDefault="00695726" w:rsidP="00703C93">
      <w:pPr>
        <w:pStyle w:val="NoSpacing"/>
        <w:jc w:val="center"/>
        <w:rPr>
          <w:i/>
          <w:sz w:val="24"/>
          <w:szCs w:val="24"/>
        </w:rPr>
      </w:pPr>
    </w:p>
    <w:p w:rsidR="00695726" w:rsidRPr="00695726" w:rsidRDefault="00695726" w:rsidP="00703C93">
      <w:pPr>
        <w:pStyle w:val="NoSpacing"/>
        <w:jc w:val="center"/>
        <w:rPr>
          <w:sz w:val="144"/>
          <w:szCs w:val="144"/>
        </w:rPr>
      </w:pPr>
      <w:r>
        <w:rPr>
          <w:rFonts w:ascii="Arial" w:hAnsi="Arial" w:cs="Arial"/>
          <w:noProof/>
          <w:sz w:val="8"/>
          <w:szCs w:val="8"/>
        </w:rPr>
        <w:drawing>
          <wp:inline distT="0" distB="0" distL="0" distR="0">
            <wp:extent cx="6076950" cy="4560570"/>
            <wp:effectExtent l="19050" t="0" r="0" b="0"/>
            <wp:docPr id="1" name="Picture 1" descr="Image result for Building c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uilding codes"/>
                    <pic:cNvPicPr>
                      <a:picLocks noChangeAspect="1" noChangeArrowheads="1"/>
                    </pic:cNvPicPr>
                  </pic:nvPicPr>
                  <pic:blipFill>
                    <a:blip r:embed="rId6" cstate="print"/>
                    <a:srcRect/>
                    <a:stretch>
                      <a:fillRect/>
                    </a:stretch>
                  </pic:blipFill>
                  <pic:spPr bwMode="auto">
                    <a:xfrm>
                      <a:off x="0" y="0"/>
                      <a:ext cx="6076950" cy="4560570"/>
                    </a:xfrm>
                    <a:prstGeom prst="rect">
                      <a:avLst/>
                    </a:prstGeom>
                    <a:noFill/>
                    <a:ln w="9525">
                      <a:noFill/>
                      <a:miter lim="800000"/>
                      <a:headEnd/>
                      <a:tailEnd/>
                    </a:ln>
                  </pic:spPr>
                </pic:pic>
              </a:graphicData>
            </a:graphic>
          </wp:inline>
        </w:drawing>
      </w:r>
    </w:p>
    <w:p w:rsidR="00695726" w:rsidRPr="00695726" w:rsidRDefault="00695726" w:rsidP="00703C93">
      <w:pPr>
        <w:pStyle w:val="NoSpacing"/>
        <w:jc w:val="center"/>
        <w:rPr>
          <w:i/>
        </w:rPr>
      </w:pPr>
    </w:p>
    <w:p w:rsidR="00695726" w:rsidRPr="00695726" w:rsidRDefault="00695726" w:rsidP="00703C93">
      <w:pPr>
        <w:pStyle w:val="NoSpacing"/>
        <w:jc w:val="center"/>
        <w:rPr>
          <w:b/>
          <w:i/>
          <w:sz w:val="72"/>
          <w:szCs w:val="72"/>
        </w:rPr>
      </w:pPr>
      <w:r w:rsidRPr="00695726">
        <w:rPr>
          <w:b/>
          <w:i/>
          <w:sz w:val="72"/>
          <w:szCs w:val="72"/>
        </w:rPr>
        <w:t>City of Alexandria</w:t>
      </w:r>
    </w:p>
    <w:p w:rsidR="00695726" w:rsidRDefault="00695726" w:rsidP="00703C93">
      <w:pPr>
        <w:pStyle w:val="NoSpacing"/>
        <w:jc w:val="center"/>
        <w:rPr>
          <w:b/>
          <w:i/>
          <w:sz w:val="72"/>
          <w:szCs w:val="72"/>
        </w:rPr>
      </w:pPr>
      <w:r w:rsidRPr="00695726">
        <w:rPr>
          <w:b/>
          <w:i/>
          <w:sz w:val="72"/>
          <w:szCs w:val="72"/>
        </w:rPr>
        <w:t>Building Department</w:t>
      </w:r>
    </w:p>
    <w:p w:rsidR="000A4598" w:rsidRDefault="000A4598" w:rsidP="00703C93">
      <w:pPr>
        <w:pStyle w:val="NoSpacing"/>
        <w:jc w:val="center"/>
        <w:rPr>
          <w:b/>
          <w:i/>
          <w:sz w:val="72"/>
          <w:szCs w:val="72"/>
        </w:rPr>
      </w:pPr>
    </w:p>
    <w:p w:rsidR="000A4598" w:rsidRDefault="000A4598" w:rsidP="00703C93">
      <w:pPr>
        <w:pStyle w:val="NoSpacing"/>
        <w:jc w:val="center"/>
        <w:rPr>
          <w:b/>
          <w:i/>
          <w:sz w:val="72"/>
          <w:szCs w:val="72"/>
        </w:rPr>
      </w:pPr>
    </w:p>
    <w:p w:rsidR="000A4598" w:rsidRDefault="000A4598" w:rsidP="00703C93">
      <w:pPr>
        <w:pStyle w:val="NoSpacing"/>
        <w:jc w:val="center"/>
        <w:rPr>
          <w:b/>
          <w:i/>
          <w:sz w:val="52"/>
          <w:szCs w:val="52"/>
          <w:u w:val="single"/>
        </w:rPr>
      </w:pPr>
      <w:r w:rsidRPr="000A4598">
        <w:rPr>
          <w:b/>
          <w:i/>
          <w:sz w:val="52"/>
          <w:szCs w:val="52"/>
          <w:u w:val="single"/>
        </w:rPr>
        <w:t>Building Department Staff</w:t>
      </w:r>
    </w:p>
    <w:p w:rsidR="000A4598" w:rsidRDefault="000A4598" w:rsidP="00703C93">
      <w:pPr>
        <w:pStyle w:val="NoSpacing"/>
        <w:jc w:val="center"/>
        <w:rPr>
          <w:b/>
          <w:i/>
          <w:sz w:val="52"/>
          <w:szCs w:val="52"/>
          <w:u w:val="single"/>
        </w:rPr>
      </w:pPr>
    </w:p>
    <w:p w:rsidR="000A4598" w:rsidRDefault="000A4598" w:rsidP="00703C93">
      <w:pPr>
        <w:pStyle w:val="NoSpacing"/>
        <w:jc w:val="center"/>
        <w:rPr>
          <w:i/>
          <w:sz w:val="52"/>
          <w:szCs w:val="52"/>
        </w:rPr>
      </w:pPr>
    </w:p>
    <w:p w:rsidR="000A4598" w:rsidRDefault="000A4598" w:rsidP="00703C93">
      <w:pPr>
        <w:pStyle w:val="NoSpacing"/>
        <w:jc w:val="center"/>
        <w:rPr>
          <w:i/>
          <w:sz w:val="52"/>
          <w:szCs w:val="52"/>
        </w:rPr>
      </w:pPr>
      <w:r>
        <w:rPr>
          <w:i/>
          <w:sz w:val="52"/>
          <w:szCs w:val="52"/>
        </w:rPr>
        <w:t>Lynn Timm, Building Official</w:t>
      </w:r>
    </w:p>
    <w:p w:rsidR="000A4598" w:rsidRPr="000A4598" w:rsidRDefault="000A4598" w:rsidP="00703C93">
      <w:pPr>
        <w:pStyle w:val="NoSpacing"/>
        <w:jc w:val="center"/>
        <w:rPr>
          <w:i/>
          <w:sz w:val="28"/>
          <w:szCs w:val="28"/>
        </w:rPr>
      </w:pPr>
    </w:p>
    <w:p w:rsidR="000A4598" w:rsidRDefault="000A4598" w:rsidP="00703C93">
      <w:pPr>
        <w:pStyle w:val="NoSpacing"/>
        <w:jc w:val="center"/>
        <w:rPr>
          <w:i/>
          <w:sz w:val="52"/>
          <w:szCs w:val="52"/>
        </w:rPr>
      </w:pPr>
      <w:r>
        <w:rPr>
          <w:i/>
          <w:sz w:val="52"/>
          <w:szCs w:val="52"/>
        </w:rPr>
        <w:t>Mike Schmidt, Building Inspector</w:t>
      </w:r>
    </w:p>
    <w:p w:rsidR="000A4598" w:rsidRPr="000A4598" w:rsidRDefault="000A4598" w:rsidP="00703C93">
      <w:pPr>
        <w:pStyle w:val="NoSpacing"/>
        <w:jc w:val="center"/>
        <w:rPr>
          <w:i/>
          <w:sz w:val="28"/>
          <w:szCs w:val="28"/>
        </w:rPr>
      </w:pPr>
    </w:p>
    <w:p w:rsidR="000A4598" w:rsidRDefault="000A4598" w:rsidP="00703C93">
      <w:pPr>
        <w:pStyle w:val="NoSpacing"/>
        <w:jc w:val="center"/>
        <w:rPr>
          <w:i/>
          <w:sz w:val="52"/>
          <w:szCs w:val="52"/>
        </w:rPr>
      </w:pPr>
      <w:r>
        <w:rPr>
          <w:i/>
          <w:sz w:val="52"/>
          <w:szCs w:val="52"/>
        </w:rPr>
        <w:t>Brenda Johnson, Administrative Assistant</w:t>
      </w:r>
    </w:p>
    <w:p w:rsidR="000A4598" w:rsidRDefault="000A4598" w:rsidP="00703C93">
      <w:pPr>
        <w:pStyle w:val="NoSpacing"/>
        <w:jc w:val="center"/>
        <w:rPr>
          <w:i/>
          <w:sz w:val="52"/>
          <w:szCs w:val="52"/>
        </w:rPr>
      </w:pPr>
    </w:p>
    <w:p w:rsidR="000A4598" w:rsidRDefault="000A4598" w:rsidP="00703C93">
      <w:pPr>
        <w:pStyle w:val="NoSpacing"/>
        <w:jc w:val="center"/>
        <w:rPr>
          <w:i/>
          <w:sz w:val="52"/>
          <w:szCs w:val="52"/>
        </w:rPr>
      </w:pPr>
    </w:p>
    <w:p w:rsidR="000A4598" w:rsidRDefault="000A4598" w:rsidP="00703C93">
      <w:pPr>
        <w:pStyle w:val="NoSpacing"/>
        <w:jc w:val="center"/>
        <w:rPr>
          <w:i/>
          <w:sz w:val="52"/>
          <w:szCs w:val="52"/>
        </w:rPr>
      </w:pPr>
    </w:p>
    <w:p w:rsidR="000A4598" w:rsidRDefault="000A4598" w:rsidP="00703C93">
      <w:pPr>
        <w:pStyle w:val="NoSpacing"/>
        <w:jc w:val="center"/>
        <w:rPr>
          <w:i/>
          <w:sz w:val="52"/>
          <w:szCs w:val="52"/>
        </w:rPr>
      </w:pPr>
    </w:p>
    <w:p w:rsidR="000A4598" w:rsidRDefault="000A4598" w:rsidP="00703C93">
      <w:pPr>
        <w:pStyle w:val="NoSpacing"/>
        <w:jc w:val="center"/>
        <w:rPr>
          <w:i/>
          <w:sz w:val="52"/>
          <w:szCs w:val="52"/>
        </w:rPr>
      </w:pPr>
    </w:p>
    <w:p w:rsidR="000A4598" w:rsidRDefault="000A4598" w:rsidP="00703C93">
      <w:pPr>
        <w:pStyle w:val="NoSpacing"/>
        <w:jc w:val="center"/>
        <w:rPr>
          <w:i/>
          <w:sz w:val="52"/>
          <w:szCs w:val="52"/>
        </w:rPr>
      </w:pPr>
    </w:p>
    <w:p w:rsidR="000A4598" w:rsidRDefault="000A4598" w:rsidP="00703C93">
      <w:pPr>
        <w:pStyle w:val="NoSpacing"/>
        <w:jc w:val="center"/>
        <w:rPr>
          <w:i/>
          <w:sz w:val="52"/>
          <w:szCs w:val="52"/>
        </w:rPr>
      </w:pPr>
    </w:p>
    <w:p w:rsidR="000A4598" w:rsidRDefault="000A4598" w:rsidP="00703C93">
      <w:pPr>
        <w:pStyle w:val="NoSpacing"/>
        <w:jc w:val="center"/>
        <w:rPr>
          <w:i/>
          <w:sz w:val="52"/>
          <w:szCs w:val="52"/>
        </w:rPr>
      </w:pPr>
      <w:r w:rsidRPr="000A4598">
        <w:rPr>
          <w:i/>
          <w:noProof/>
          <w:sz w:val="52"/>
          <w:szCs w:val="52"/>
        </w:rPr>
        <w:drawing>
          <wp:inline distT="0" distB="0" distL="0" distR="0">
            <wp:extent cx="2218241" cy="1664724"/>
            <wp:effectExtent l="19050" t="0" r="0" b="0"/>
            <wp:docPr id="2" name="Picture 1" descr="Image result for Building c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uilding codes"/>
                    <pic:cNvPicPr>
                      <a:picLocks noChangeAspect="1" noChangeArrowheads="1"/>
                    </pic:cNvPicPr>
                  </pic:nvPicPr>
                  <pic:blipFill>
                    <a:blip r:embed="rId7" cstate="print"/>
                    <a:srcRect/>
                    <a:stretch>
                      <a:fillRect/>
                    </a:stretch>
                  </pic:blipFill>
                  <pic:spPr bwMode="auto">
                    <a:xfrm>
                      <a:off x="0" y="0"/>
                      <a:ext cx="2218447" cy="1664879"/>
                    </a:xfrm>
                    <a:prstGeom prst="rect">
                      <a:avLst/>
                    </a:prstGeom>
                    <a:noFill/>
                    <a:ln w="9525">
                      <a:noFill/>
                      <a:miter lim="800000"/>
                      <a:headEnd/>
                      <a:tailEnd/>
                    </a:ln>
                  </pic:spPr>
                </pic:pic>
              </a:graphicData>
            </a:graphic>
          </wp:inline>
        </w:drawing>
      </w:r>
    </w:p>
    <w:p w:rsidR="000A4598" w:rsidRDefault="000A4598" w:rsidP="00703C93">
      <w:pPr>
        <w:pStyle w:val="NoSpacing"/>
        <w:jc w:val="center"/>
        <w:rPr>
          <w:i/>
          <w:sz w:val="52"/>
          <w:szCs w:val="52"/>
        </w:rPr>
      </w:pPr>
    </w:p>
    <w:p w:rsidR="000A4598" w:rsidRDefault="000A4598" w:rsidP="00703C93">
      <w:pPr>
        <w:pStyle w:val="NoSpacing"/>
        <w:jc w:val="center"/>
        <w:rPr>
          <w:i/>
          <w:sz w:val="52"/>
          <w:szCs w:val="52"/>
        </w:rPr>
      </w:pPr>
    </w:p>
    <w:p w:rsidR="000A4598" w:rsidRDefault="000A4598" w:rsidP="00703C93">
      <w:pPr>
        <w:pStyle w:val="NoSpacing"/>
        <w:jc w:val="center"/>
        <w:rPr>
          <w:i/>
          <w:sz w:val="52"/>
          <w:szCs w:val="52"/>
        </w:rPr>
      </w:pPr>
    </w:p>
    <w:p w:rsidR="000A4598" w:rsidRDefault="000A4598" w:rsidP="00695726">
      <w:pPr>
        <w:pStyle w:val="NoSpacing"/>
        <w:jc w:val="center"/>
        <w:rPr>
          <w:sz w:val="24"/>
          <w:szCs w:val="24"/>
        </w:rPr>
      </w:pPr>
    </w:p>
    <w:p w:rsidR="007771C8" w:rsidRDefault="007771C8" w:rsidP="00703C93">
      <w:pPr>
        <w:pStyle w:val="NoSpacing"/>
        <w:jc w:val="both"/>
        <w:rPr>
          <w:b/>
          <w:sz w:val="24"/>
          <w:szCs w:val="24"/>
        </w:rPr>
      </w:pPr>
    </w:p>
    <w:p w:rsidR="002A3C1C" w:rsidRDefault="002A3C1C" w:rsidP="00703C93">
      <w:pPr>
        <w:pStyle w:val="NoSpacing"/>
        <w:jc w:val="both"/>
        <w:rPr>
          <w:b/>
          <w:sz w:val="24"/>
          <w:szCs w:val="24"/>
        </w:rPr>
      </w:pPr>
    </w:p>
    <w:p w:rsidR="006426A7" w:rsidRDefault="006426A7" w:rsidP="00703C93">
      <w:pPr>
        <w:pStyle w:val="NoSpacing"/>
        <w:jc w:val="both"/>
        <w:rPr>
          <w:b/>
          <w:sz w:val="24"/>
          <w:szCs w:val="24"/>
        </w:rPr>
      </w:pPr>
      <w:r w:rsidRPr="006426A7">
        <w:rPr>
          <w:b/>
          <w:sz w:val="24"/>
          <w:szCs w:val="24"/>
        </w:rPr>
        <w:t xml:space="preserve">2016 Construction </w:t>
      </w:r>
      <w:r w:rsidR="00341F69">
        <w:rPr>
          <w:b/>
          <w:sz w:val="24"/>
          <w:szCs w:val="24"/>
        </w:rPr>
        <w:t>…. Right on Track</w:t>
      </w:r>
    </w:p>
    <w:p w:rsidR="001F47EE" w:rsidRDefault="001F47EE" w:rsidP="00703C93">
      <w:pPr>
        <w:pStyle w:val="NoSpacing"/>
        <w:jc w:val="both"/>
        <w:rPr>
          <w:b/>
          <w:sz w:val="24"/>
          <w:szCs w:val="24"/>
        </w:rPr>
      </w:pPr>
    </w:p>
    <w:p w:rsidR="00BD01AD" w:rsidRDefault="001F47EE" w:rsidP="00703C93">
      <w:pPr>
        <w:pStyle w:val="NoSpacing"/>
        <w:jc w:val="both"/>
        <w:rPr>
          <w:b/>
          <w:sz w:val="24"/>
          <w:szCs w:val="24"/>
        </w:rPr>
      </w:pPr>
      <w:r>
        <w:rPr>
          <w:b/>
          <w:sz w:val="24"/>
          <w:szCs w:val="24"/>
        </w:rPr>
        <w:t xml:space="preserve">Although 2016 construction wasn’t one for the record books, </w:t>
      </w:r>
      <w:r w:rsidR="000E1114">
        <w:rPr>
          <w:b/>
          <w:sz w:val="24"/>
          <w:szCs w:val="24"/>
        </w:rPr>
        <w:t>construction activity remained strong</w:t>
      </w:r>
      <w:r w:rsidR="00BD01AD">
        <w:rPr>
          <w:b/>
          <w:sz w:val="24"/>
          <w:szCs w:val="24"/>
        </w:rPr>
        <w:t xml:space="preserve"> and in line with the ten-year average</w:t>
      </w:r>
      <w:r w:rsidR="000E1114">
        <w:rPr>
          <w:b/>
          <w:sz w:val="24"/>
          <w:szCs w:val="24"/>
        </w:rPr>
        <w:t>. During</w:t>
      </w:r>
      <w:r w:rsidR="006426A7" w:rsidRPr="006426A7">
        <w:rPr>
          <w:b/>
          <w:sz w:val="24"/>
          <w:szCs w:val="24"/>
        </w:rPr>
        <w:t xml:space="preserve"> 2016, </w:t>
      </w:r>
      <w:r w:rsidR="00341F69">
        <w:rPr>
          <w:b/>
          <w:sz w:val="24"/>
          <w:szCs w:val="24"/>
        </w:rPr>
        <w:t>con</w:t>
      </w:r>
      <w:r w:rsidR="006426A7" w:rsidRPr="006426A7">
        <w:rPr>
          <w:b/>
          <w:sz w:val="24"/>
          <w:szCs w:val="24"/>
        </w:rPr>
        <w:t xml:space="preserve">struction permitted within the City and its two-mile code administration area totaled </w:t>
      </w:r>
      <w:r w:rsidR="00341F69">
        <w:rPr>
          <w:b/>
          <w:sz w:val="24"/>
          <w:szCs w:val="24"/>
        </w:rPr>
        <w:t xml:space="preserve">$49,199,540.40. </w:t>
      </w:r>
    </w:p>
    <w:p w:rsidR="00F21D66" w:rsidRDefault="00F21D66" w:rsidP="00703C93">
      <w:pPr>
        <w:pStyle w:val="NoSpacing"/>
        <w:jc w:val="both"/>
        <w:rPr>
          <w:b/>
          <w:sz w:val="24"/>
          <w:szCs w:val="24"/>
        </w:rPr>
      </w:pPr>
    </w:p>
    <w:p w:rsidR="00F21D66" w:rsidRDefault="00F21D66" w:rsidP="00703C93">
      <w:pPr>
        <w:pStyle w:val="NoSpacing"/>
        <w:jc w:val="both"/>
        <w:rPr>
          <w:b/>
          <w:sz w:val="24"/>
          <w:szCs w:val="24"/>
        </w:rPr>
      </w:pPr>
    </w:p>
    <w:p w:rsidR="006426A7" w:rsidRDefault="006426A7" w:rsidP="00703C93">
      <w:pPr>
        <w:pStyle w:val="NoSpacing"/>
        <w:jc w:val="center"/>
        <w:rPr>
          <w:b/>
          <w:sz w:val="24"/>
          <w:szCs w:val="24"/>
        </w:rPr>
      </w:pPr>
    </w:p>
    <w:p w:rsidR="006426A7" w:rsidRDefault="00100B47" w:rsidP="00100B47">
      <w:pPr>
        <w:pStyle w:val="NoSpacing"/>
        <w:jc w:val="center"/>
        <w:rPr>
          <w:sz w:val="24"/>
          <w:szCs w:val="24"/>
        </w:rPr>
      </w:pPr>
      <w:r w:rsidRPr="00100B47">
        <w:rPr>
          <w:noProof/>
          <w:sz w:val="24"/>
          <w:szCs w:val="24"/>
        </w:rPr>
        <w:drawing>
          <wp:inline distT="0" distB="0" distL="0" distR="0">
            <wp:extent cx="5943600" cy="4319270"/>
            <wp:effectExtent l="19050" t="0" r="19050" b="508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21D66" w:rsidRDefault="00F21D66" w:rsidP="00703C93">
      <w:pPr>
        <w:pStyle w:val="NoSpacing"/>
        <w:jc w:val="both"/>
        <w:rPr>
          <w:sz w:val="24"/>
          <w:szCs w:val="24"/>
        </w:rPr>
      </w:pPr>
    </w:p>
    <w:p w:rsidR="00F21D66" w:rsidRDefault="00F21D66" w:rsidP="00703C93">
      <w:pPr>
        <w:pStyle w:val="NoSpacing"/>
        <w:jc w:val="both"/>
        <w:rPr>
          <w:sz w:val="24"/>
          <w:szCs w:val="24"/>
        </w:rPr>
      </w:pPr>
    </w:p>
    <w:p w:rsidR="006426A7" w:rsidRDefault="006426A7" w:rsidP="00703C93">
      <w:pPr>
        <w:pStyle w:val="NoSpacing"/>
        <w:jc w:val="both"/>
        <w:rPr>
          <w:sz w:val="24"/>
          <w:szCs w:val="24"/>
        </w:rPr>
      </w:pPr>
      <w:r>
        <w:rPr>
          <w:sz w:val="24"/>
          <w:szCs w:val="24"/>
        </w:rPr>
        <w:t>During 2016, t</w:t>
      </w:r>
      <w:r w:rsidR="00341F69">
        <w:rPr>
          <w:sz w:val="24"/>
          <w:szCs w:val="24"/>
        </w:rPr>
        <w:t>he Building Department reviewed;</w:t>
      </w:r>
      <w:r>
        <w:rPr>
          <w:sz w:val="24"/>
          <w:szCs w:val="24"/>
        </w:rPr>
        <w:t xml:space="preserve"> process</w:t>
      </w:r>
      <w:r w:rsidR="008E1FBF">
        <w:rPr>
          <w:sz w:val="24"/>
          <w:szCs w:val="24"/>
        </w:rPr>
        <w:t>ed</w:t>
      </w:r>
      <w:r>
        <w:rPr>
          <w:sz w:val="24"/>
          <w:szCs w:val="24"/>
        </w:rPr>
        <w:t xml:space="preserve"> and issued </w:t>
      </w:r>
      <w:r w:rsidR="00341F69">
        <w:rPr>
          <w:sz w:val="24"/>
          <w:szCs w:val="24"/>
        </w:rPr>
        <w:t xml:space="preserve">940 </w:t>
      </w:r>
      <w:r>
        <w:rPr>
          <w:sz w:val="24"/>
          <w:szCs w:val="24"/>
        </w:rPr>
        <w:t xml:space="preserve">permits within their jurisdiction, which includes the City of Alexandria along with parts of Hudson, LaGrand and Lake Mary Townships.  Of this total, </w:t>
      </w:r>
      <w:r w:rsidR="00341F69">
        <w:rPr>
          <w:sz w:val="24"/>
          <w:szCs w:val="24"/>
        </w:rPr>
        <w:t xml:space="preserve">551 </w:t>
      </w:r>
      <w:r>
        <w:rPr>
          <w:sz w:val="24"/>
          <w:szCs w:val="24"/>
        </w:rPr>
        <w:t xml:space="preserve">were building permits, </w:t>
      </w:r>
      <w:r w:rsidR="00341F69">
        <w:rPr>
          <w:sz w:val="24"/>
          <w:szCs w:val="24"/>
        </w:rPr>
        <w:t xml:space="preserve">210 </w:t>
      </w:r>
      <w:r>
        <w:rPr>
          <w:sz w:val="24"/>
          <w:szCs w:val="24"/>
        </w:rPr>
        <w:t xml:space="preserve">were plumbing permits and </w:t>
      </w:r>
      <w:r w:rsidR="00341F69">
        <w:rPr>
          <w:sz w:val="24"/>
          <w:szCs w:val="24"/>
        </w:rPr>
        <w:t xml:space="preserve">179 </w:t>
      </w:r>
      <w:r>
        <w:rPr>
          <w:sz w:val="24"/>
          <w:szCs w:val="24"/>
        </w:rPr>
        <w:t>were mechanical permits.  Dur</w:t>
      </w:r>
      <w:r w:rsidR="00100B47">
        <w:rPr>
          <w:sz w:val="24"/>
          <w:szCs w:val="24"/>
        </w:rPr>
        <w:t>ing 2016</w:t>
      </w:r>
      <w:r>
        <w:rPr>
          <w:sz w:val="24"/>
          <w:szCs w:val="24"/>
        </w:rPr>
        <w:t xml:space="preserve"> the estimated valuation of the permitted construction, including plumbing and mechanical work, within the jurisdiction totaled $</w:t>
      </w:r>
      <w:r w:rsidR="00341F69">
        <w:rPr>
          <w:sz w:val="24"/>
          <w:szCs w:val="24"/>
        </w:rPr>
        <w:t>49,199,540.40</w:t>
      </w:r>
      <w:r>
        <w:rPr>
          <w:sz w:val="24"/>
          <w:szCs w:val="24"/>
        </w:rPr>
        <w:t>.  This compares to $</w:t>
      </w:r>
      <w:r w:rsidR="00341F69">
        <w:rPr>
          <w:sz w:val="24"/>
          <w:szCs w:val="24"/>
        </w:rPr>
        <w:t>62,477,693.58</w:t>
      </w:r>
      <w:r>
        <w:rPr>
          <w:sz w:val="24"/>
          <w:szCs w:val="24"/>
        </w:rPr>
        <w:t xml:space="preserve"> during 2015.  When the contract area of Alexandria Township, which is serviced by Building Department staff is included, 2016 permitted valuation totaled </w:t>
      </w:r>
      <w:r w:rsidRPr="005E3EF3">
        <w:rPr>
          <w:sz w:val="24"/>
          <w:szCs w:val="24"/>
        </w:rPr>
        <w:t>$</w:t>
      </w:r>
      <w:r w:rsidR="005E3EF3" w:rsidRPr="005E3EF3">
        <w:rPr>
          <w:sz w:val="24"/>
          <w:szCs w:val="24"/>
        </w:rPr>
        <w:t>57,419,654.49</w:t>
      </w:r>
      <w:r w:rsidRPr="005E3EF3">
        <w:rPr>
          <w:sz w:val="24"/>
          <w:szCs w:val="24"/>
        </w:rPr>
        <w:t>.</w:t>
      </w:r>
      <w:r>
        <w:rPr>
          <w:sz w:val="24"/>
          <w:szCs w:val="24"/>
        </w:rPr>
        <w:t xml:space="preserve">  </w:t>
      </w:r>
    </w:p>
    <w:p w:rsidR="007771C8" w:rsidRDefault="007771C8" w:rsidP="00703C93">
      <w:pPr>
        <w:pStyle w:val="NoSpacing"/>
        <w:jc w:val="both"/>
        <w:rPr>
          <w:sz w:val="24"/>
          <w:szCs w:val="24"/>
        </w:rPr>
      </w:pPr>
    </w:p>
    <w:p w:rsidR="00100B47" w:rsidRDefault="00100B47" w:rsidP="00703C93">
      <w:pPr>
        <w:pStyle w:val="NoSpacing"/>
        <w:jc w:val="both"/>
        <w:rPr>
          <w:sz w:val="24"/>
          <w:szCs w:val="24"/>
        </w:rPr>
      </w:pPr>
    </w:p>
    <w:p w:rsidR="007771C8" w:rsidRDefault="007771C8" w:rsidP="00703C93">
      <w:pPr>
        <w:pStyle w:val="NoSpacing"/>
        <w:jc w:val="both"/>
        <w:rPr>
          <w:sz w:val="24"/>
          <w:szCs w:val="24"/>
        </w:rPr>
      </w:pPr>
    </w:p>
    <w:p w:rsidR="007771C8" w:rsidRDefault="007771C8" w:rsidP="00703C93">
      <w:pPr>
        <w:pStyle w:val="NoSpacing"/>
        <w:jc w:val="both"/>
        <w:rPr>
          <w:sz w:val="24"/>
          <w:szCs w:val="24"/>
        </w:rPr>
      </w:pPr>
    </w:p>
    <w:p w:rsidR="007771C8" w:rsidRDefault="007771C8" w:rsidP="00703C93">
      <w:pPr>
        <w:pStyle w:val="NoSpacing"/>
        <w:jc w:val="both"/>
        <w:rPr>
          <w:sz w:val="24"/>
          <w:szCs w:val="24"/>
        </w:rPr>
      </w:pPr>
    </w:p>
    <w:p w:rsidR="007771C8" w:rsidRDefault="007771C8" w:rsidP="00703C93">
      <w:pPr>
        <w:pStyle w:val="NoSpacing"/>
        <w:jc w:val="both"/>
        <w:rPr>
          <w:sz w:val="24"/>
          <w:szCs w:val="24"/>
        </w:rPr>
      </w:pPr>
    </w:p>
    <w:p w:rsidR="007771C8" w:rsidRDefault="007771C8" w:rsidP="00703C93">
      <w:pPr>
        <w:pStyle w:val="NoSpacing"/>
        <w:jc w:val="both"/>
        <w:rPr>
          <w:sz w:val="24"/>
          <w:szCs w:val="24"/>
        </w:rPr>
      </w:pPr>
    </w:p>
    <w:p w:rsidR="00703C93" w:rsidRDefault="00703C93" w:rsidP="00703C93">
      <w:pPr>
        <w:pStyle w:val="NoSpacing"/>
        <w:jc w:val="both"/>
        <w:rPr>
          <w:sz w:val="24"/>
          <w:szCs w:val="24"/>
        </w:rPr>
      </w:pPr>
    </w:p>
    <w:p w:rsidR="00703C93" w:rsidRDefault="00703C93" w:rsidP="00703C93">
      <w:pPr>
        <w:pStyle w:val="NoSpacing"/>
        <w:jc w:val="both"/>
        <w:rPr>
          <w:sz w:val="24"/>
          <w:szCs w:val="24"/>
        </w:rPr>
      </w:pPr>
    </w:p>
    <w:p w:rsidR="00703C93" w:rsidRDefault="00703C93" w:rsidP="00703C93">
      <w:pPr>
        <w:pStyle w:val="NoSpacing"/>
        <w:jc w:val="both"/>
        <w:rPr>
          <w:sz w:val="24"/>
          <w:szCs w:val="24"/>
        </w:rPr>
      </w:pPr>
    </w:p>
    <w:p w:rsidR="007771C8" w:rsidRDefault="007771C8" w:rsidP="00703C93">
      <w:pPr>
        <w:pStyle w:val="NoSpacing"/>
        <w:jc w:val="both"/>
        <w:rPr>
          <w:sz w:val="24"/>
          <w:szCs w:val="24"/>
        </w:rPr>
      </w:pPr>
    </w:p>
    <w:p w:rsidR="00BD01AD" w:rsidRDefault="00A046B9" w:rsidP="00703C93">
      <w:pPr>
        <w:pStyle w:val="NoSpacing"/>
        <w:jc w:val="center"/>
        <w:rPr>
          <w:sz w:val="24"/>
          <w:szCs w:val="24"/>
        </w:rPr>
      </w:pPr>
      <w:r w:rsidRPr="007771C8">
        <w:rPr>
          <w:noProof/>
          <w:sz w:val="24"/>
          <w:szCs w:val="24"/>
          <w:bdr w:val="single" w:sz="4" w:space="0" w:color="auto"/>
        </w:rPr>
        <w:drawing>
          <wp:inline distT="0" distB="0" distL="0" distR="0">
            <wp:extent cx="4343400" cy="29718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D01AD" w:rsidRDefault="00BD01AD" w:rsidP="00703C93">
      <w:pPr>
        <w:pStyle w:val="NoSpacing"/>
        <w:jc w:val="center"/>
        <w:rPr>
          <w:sz w:val="24"/>
          <w:szCs w:val="24"/>
        </w:rPr>
      </w:pPr>
    </w:p>
    <w:p w:rsidR="00CE2F5E" w:rsidRDefault="00CE2F5E" w:rsidP="00703C93">
      <w:pPr>
        <w:pStyle w:val="NoSpacing"/>
        <w:jc w:val="both"/>
        <w:rPr>
          <w:sz w:val="24"/>
          <w:szCs w:val="24"/>
        </w:rPr>
      </w:pPr>
    </w:p>
    <w:p w:rsidR="00CE2F5E" w:rsidRDefault="00191EDD" w:rsidP="00703C93">
      <w:pPr>
        <w:pStyle w:val="NoSpacing"/>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2257425</wp:posOffset>
                </wp:positionH>
                <wp:positionV relativeFrom="paragraph">
                  <wp:posOffset>408940</wp:posOffset>
                </wp:positionV>
                <wp:extent cx="304800" cy="57150"/>
                <wp:effectExtent l="9525" t="11430" r="28575" b="5524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57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68D2F6" id="_x0000_t32" coordsize="21600,21600" o:spt="32" o:oned="t" path="m,l21600,21600e" filled="f">
                <v:path arrowok="t" fillok="f" o:connecttype="none"/>
                <o:lock v:ext="edit" shapetype="t"/>
              </v:shapetype>
              <v:shape id="AutoShape 9" o:spid="_x0000_s1026" type="#_x0000_t32" style="position:absolute;margin-left:177.75pt;margin-top:32.2pt;width:2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4o4OQIAAGA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">
                <v:stroke endarrow="block"/>
              </v:shape>
            </w:pict>
          </mc:Fallback>
        </mc:AlternateContent>
      </w: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2819400</wp:posOffset>
                </wp:positionH>
                <wp:positionV relativeFrom="paragraph">
                  <wp:posOffset>227965</wp:posOffset>
                </wp:positionV>
                <wp:extent cx="28575" cy="180975"/>
                <wp:effectExtent l="57150" t="11430" r="28575" b="2667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D65B2" id="AutoShape 8" o:spid="_x0000_s1026" type="#_x0000_t32" style="position:absolute;margin-left:222pt;margin-top:17.95pt;width:2.25pt;height:14.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">
                <v:stroke endarrow="block"/>
              </v:shape>
            </w:pict>
          </mc:Fallback>
        </mc:AlternateContent>
      </w:r>
      <w:r w:rsidR="00F21D66" w:rsidRPr="007771C8">
        <w:rPr>
          <w:noProof/>
          <w:sz w:val="24"/>
          <w:szCs w:val="24"/>
          <w:bdr w:val="single" w:sz="4" w:space="0" w:color="auto"/>
        </w:rPr>
        <w:drawing>
          <wp:inline distT="0" distB="0" distL="0" distR="0">
            <wp:extent cx="4343400" cy="3114674"/>
            <wp:effectExtent l="19050" t="0" r="19050" b="0"/>
            <wp:docPr id="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E2F5E" w:rsidRDefault="00CE2F5E" w:rsidP="00703C93">
      <w:pPr>
        <w:pStyle w:val="NoSpacing"/>
        <w:jc w:val="both"/>
        <w:rPr>
          <w:sz w:val="24"/>
          <w:szCs w:val="24"/>
        </w:rPr>
      </w:pPr>
    </w:p>
    <w:p w:rsidR="000E1114" w:rsidRDefault="000E1114" w:rsidP="00703C93">
      <w:pPr>
        <w:pStyle w:val="NoSpacing"/>
        <w:jc w:val="both"/>
        <w:rPr>
          <w:b/>
          <w:sz w:val="24"/>
          <w:szCs w:val="24"/>
          <w:u w:val="single"/>
        </w:rPr>
      </w:pPr>
      <w:r w:rsidRPr="008E1FBF">
        <w:rPr>
          <w:b/>
          <w:sz w:val="24"/>
          <w:szCs w:val="24"/>
          <w:u w:val="single"/>
        </w:rPr>
        <w:t>Commercial</w:t>
      </w:r>
    </w:p>
    <w:p w:rsidR="008E1FBF" w:rsidRPr="00F602E3" w:rsidRDefault="008E1FBF" w:rsidP="00703C93">
      <w:pPr>
        <w:pStyle w:val="NoSpacing"/>
        <w:jc w:val="both"/>
        <w:rPr>
          <w:b/>
          <w:sz w:val="20"/>
          <w:szCs w:val="20"/>
          <w:u w:val="single"/>
        </w:rPr>
      </w:pPr>
    </w:p>
    <w:p w:rsidR="00522556" w:rsidRDefault="00955B6B" w:rsidP="00703C93">
      <w:pPr>
        <w:pStyle w:val="NoSpacing"/>
        <w:jc w:val="both"/>
        <w:rPr>
          <w:sz w:val="24"/>
          <w:szCs w:val="24"/>
        </w:rPr>
      </w:pPr>
      <w:r>
        <w:rPr>
          <w:sz w:val="24"/>
          <w:szCs w:val="24"/>
        </w:rPr>
        <w:t xml:space="preserve">Sixteen </w:t>
      </w:r>
      <w:r w:rsidR="000E1114">
        <w:rPr>
          <w:sz w:val="24"/>
          <w:szCs w:val="24"/>
        </w:rPr>
        <w:t>building permits were issued by the City of Alexandria for new commercial projects during 201</w:t>
      </w:r>
      <w:r w:rsidR="00F602E3">
        <w:rPr>
          <w:sz w:val="24"/>
          <w:szCs w:val="24"/>
        </w:rPr>
        <w:t>6</w:t>
      </w:r>
      <w:r w:rsidR="000E1114">
        <w:rPr>
          <w:sz w:val="24"/>
          <w:szCs w:val="24"/>
        </w:rPr>
        <w:t>.  These permits totaled $</w:t>
      </w:r>
      <w:r>
        <w:rPr>
          <w:sz w:val="24"/>
          <w:szCs w:val="24"/>
        </w:rPr>
        <w:t xml:space="preserve">19,205,819.60 in valuation. Eighty-six </w:t>
      </w:r>
      <w:r w:rsidR="000E1114">
        <w:rPr>
          <w:sz w:val="24"/>
          <w:szCs w:val="24"/>
        </w:rPr>
        <w:t>building permits were issued for the addition, remodel, repair or renovation of commercial buildings.  This work contributed $</w:t>
      </w:r>
      <w:r>
        <w:rPr>
          <w:sz w:val="24"/>
          <w:szCs w:val="24"/>
        </w:rPr>
        <w:t xml:space="preserve">14,463,735.97 </w:t>
      </w:r>
      <w:r w:rsidR="000E1114">
        <w:rPr>
          <w:sz w:val="24"/>
          <w:szCs w:val="24"/>
        </w:rPr>
        <w:t xml:space="preserve">to the total valuation.  </w:t>
      </w:r>
    </w:p>
    <w:p w:rsidR="00BD01AD" w:rsidRPr="00F602E3" w:rsidRDefault="00BD01AD" w:rsidP="00703C93">
      <w:pPr>
        <w:pStyle w:val="NoSpacing"/>
        <w:jc w:val="both"/>
        <w:rPr>
          <w:sz w:val="20"/>
          <w:szCs w:val="20"/>
        </w:rPr>
      </w:pPr>
    </w:p>
    <w:p w:rsidR="00522556" w:rsidRPr="008E1FBF" w:rsidRDefault="00522556" w:rsidP="00703C93">
      <w:pPr>
        <w:pStyle w:val="NoSpacing"/>
        <w:jc w:val="both"/>
        <w:rPr>
          <w:b/>
          <w:sz w:val="24"/>
          <w:szCs w:val="24"/>
          <w:u w:val="single"/>
        </w:rPr>
      </w:pPr>
      <w:r w:rsidRPr="008E1FBF">
        <w:rPr>
          <w:b/>
          <w:sz w:val="24"/>
          <w:szCs w:val="24"/>
          <w:u w:val="single"/>
        </w:rPr>
        <w:t>Residential</w:t>
      </w:r>
    </w:p>
    <w:p w:rsidR="00522556" w:rsidRDefault="00522556" w:rsidP="00703C93">
      <w:pPr>
        <w:pStyle w:val="NoSpacing"/>
        <w:jc w:val="both"/>
        <w:rPr>
          <w:b/>
          <w:sz w:val="24"/>
          <w:szCs w:val="24"/>
        </w:rPr>
      </w:pPr>
    </w:p>
    <w:p w:rsidR="007771C8" w:rsidRDefault="00F602E3" w:rsidP="00703C93">
      <w:pPr>
        <w:pStyle w:val="NoSpacing"/>
        <w:jc w:val="both"/>
        <w:rPr>
          <w:sz w:val="24"/>
          <w:szCs w:val="24"/>
        </w:rPr>
      </w:pPr>
      <w:r>
        <w:rPr>
          <w:sz w:val="24"/>
          <w:szCs w:val="24"/>
        </w:rPr>
        <w:t>During 2016</w:t>
      </w:r>
      <w:r w:rsidR="00522556">
        <w:rPr>
          <w:sz w:val="24"/>
          <w:szCs w:val="24"/>
        </w:rPr>
        <w:t xml:space="preserve">, </w:t>
      </w:r>
      <w:r w:rsidR="003A1959">
        <w:rPr>
          <w:sz w:val="24"/>
          <w:szCs w:val="24"/>
        </w:rPr>
        <w:t>33</w:t>
      </w:r>
      <w:r w:rsidR="00522556">
        <w:rPr>
          <w:sz w:val="24"/>
          <w:szCs w:val="24"/>
        </w:rPr>
        <w:t xml:space="preserve"> single-family dwellings were constructed with an estimated valuation of $</w:t>
      </w:r>
      <w:r w:rsidR="003A1959">
        <w:rPr>
          <w:sz w:val="24"/>
          <w:szCs w:val="24"/>
        </w:rPr>
        <w:t>6,734,891.35.  T</w:t>
      </w:r>
      <w:r w:rsidR="00522556">
        <w:rPr>
          <w:sz w:val="24"/>
          <w:szCs w:val="24"/>
        </w:rPr>
        <w:t xml:space="preserve">his compares to 2015 when </w:t>
      </w:r>
      <w:r w:rsidR="003A1959">
        <w:rPr>
          <w:sz w:val="24"/>
          <w:szCs w:val="24"/>
        </w:rPr>
        <w:t>58</w:t>
      </w:r>
      <w:r w:rsidR="00522556">
        <w:rPr>
          <w:sz w:val="24"/>
          <w:szCs w:val="24"/>
        </w:rPr>
        <w:t xml:space="preserve"> new single-family dwellings were constructed, with an estimated valuation of $</w:t>
      </w:r>
      <w:r w:rsidR="003A1959">
        <w:rPr>
          <w:sz w:val="24"/>
          <w:szCs w:val="24"/>
        </w:rPr>
        <w:t>11,147,844.11</w:t>
      </w:r>
      <w:r w:rsidR="00522556">
        <w:rPr>
          <w:sz w:val="24"/>
          <w:szCs w:val="24"/>
        </w:rPr>
        <w:t xml:space="preserve">.  </w:t>
      </w:r>
      <w:r w:rsidR="000E1114">
        <w:rPr>
          <w:sz w:val="24"/>
          <w:szCs w:val="24"/>
        </w:rPr>
        <w:t xml:space="preserve"> </w:t>
      </w:r>
    </w:p>
    <w:p w:rsidR="007771C8" w:rsidRDefault="007771C8" w:rsidP="006426A7">
      <w:pPr>
        <w:pStyle w:val="NoSpacing"/>
        <w:jc w:val="both"/>
        <w:rPr>
          <w:b/>
          <w:sz w:val="24"/>
          <w:szCs w:val="24"/>
        </w:rPr>
      </w:pPr>
    </w:p>
    <w:p w:rsidR="002A3C1C" w:rsidRDefault="002A3C1C" w:rsidP="006426A7">
      <w:pPr>
        <w:pStyle w:val="NoSpacing"/>
        <w:jc w:val="both"/>
        <w:rPr>
          <w:b/>
          <w:sz w:val="24"/>
          <w:szCs w:val="24"/>
        </w:rPr>
      </w:pPr>
    </w:p>
    <w:p w:rsidR="009D6BE3" w:rsidRDefault="009D6BE3" w:rsidP="006426A7">
      <w:pPr>
        <w:pStyle w:val="NoSpacing"/>
        <w:jc w:val="both"/>
        <w:rPr>
          <w:b/>
          <w:sz w:val="24"/>
          <w:szCs w:val="24"/>
        </w:rPr>
      </w:pPr>
      <w:r w:rsidRPr="009D6BE3">
        <w:rPr>
          <w:b/>
          <w:sz w:val="24"/>
          <w:szCs w:val="24"/>
        </w:rPr>
        <w:t xml:space="preserve">The Top Ten permitted projects, according to their estimated valuation include: </w:t>
      </w:r>
    </w:p>
    <w:p w:rsidR="00D7742F" w:rsidRDefault="00D7742F" w:rsidP="006426A7">
      <w:pPr>
        <w:pStyle w:val="NoSpacing"/>
        <w:jc w:val="both"/>
        <w:rPr>
          <w:b/>
          <w:sz w:val="24"/>
          <w:szCs w:val="24"/>
        </w:rPr>
      </w:pPr>
    </w:p>
    <w:p w:rsidR="009D6BE3" w:rsidRDefault="009D6BE3" w:rsidP="009D6BE3">
      <w:pPr>
        <w:pStyle w:val="NoSpacing"/>
        <w:ind w:firstLine="720"/>
        <w:jc w:val="both"/>
        <w:rPr>
          <w:b/>
          <w:sz w:val="24"/>
          <w:szCs w:val="24"/>
        </w:rPr>
      </w:pPr>
      <w:r>
        <w:rPr>
          <w:b/>
          <w:sz w:val="24"/>
          <w:szCs w:val="24"/>
        </w:rPr>
        <w:t>Douglas County Hospital – Surgery Expansion</w:t>
      </w:r>
    </w:p>
    <w:p w:rsidR="009D6BE3" w:rsidRDefault="009D6BE3" w:rsidP="009D6BE3">
      <w:pPr>
        <w:pStyle w:val="NoSpacing"/>
        <w:ind w:firstLine="720"/>
        <w:jc w:val="both"/>
        <w:rPr>
          <w:b/>
          <w:sz w:val="24"/>
          <w:szCs w:val="24"/>
        </w:rPr>
      </w:pPr>
    </w:p>
    <w:p w:rsidR="009D6BE3" w:rsidRDefault="009D6BE3" w:rsidP="00531556">
      <w:pPr>
        <w:pStyle w:val="NoSpacing"/>
        <w:ind w:left="720" w:firstLine="720"/>
        <w:jc w:val="both"/>
        <w:rPr>
          <w:sz w:val="24"/>
          <w:szCs w:val="24"/>
        </w:rPr>
      </w:pPr>
      <w:r>
        <w:rPr>
          <w:sz w:val="24"/>
          <w:szCs w:val="24"/>
        </w:rPr>
        <w:t>Address:</w:t>
      </w:r>
      <w:r>
        <w:rPr>
          <w:sz w:val="24"/>
          <w:szCs w:val="24"/>
        </w:rPr>
        <w:tab/>
        <w:t>111 17</w:t>
      </w:r>
      <w:r w:rsidRPr="009D6BE3">
        <w:rPr>
          <w:sz w:val="24"/>
          <w:szCs w:val="24"/>
          <w:vertAlign w:val="superscript"/>
        </w:rPr>
        <w:t>th</w:t>
      </w:r>
      <w:r>
        <w:rPr>
          <w:sz w:val="24"/>
          <w:szCs w:val="24"/>
        </w:rPr>
        <w:t xml:space="preserve"> Avenue East</w:t>
      </w:r>
    </w:p>
    <w:p w:rsidR="009D6BE3" w:rsidRDefault="009D6BE3" w:rsidP="00531556">
      <w:pPr>
        <w:pStyle w:val="NoSpacing"/>
        <w:ind w:left="720" w:firstLine="720"/>
        <w:jc w:val="both"/>
        <w:rPr>
          <w:sz w:val="24"/>
          <w:szCs w:val="24"/>
        </w:rPr>
      </w:pPr>
      <w:r>
        <w:rPr>
          <w:sz w:val="24"/>
          <w:szCs w:val="24"/>
        </w:rPr>
        <w:t>Contractor:</w:t>
      </w:r>
      <w:r>
        <w:rPr>
          <w:sz w:val="24"/>
          <w:szCs w:val="24"/>
        </w:rPr>
        <w:tab/>
        <w:t>Mortenson Construction – Minneapolis, MN</w:t>
      </w:r>
    </w:p>
    <w:p w:rsidR="009D6BE3" w:rsidRDefault="009D6BE3" w:rsidP="00531556">
      <w:pPr>
        <w:pStyle w:val="NoSpacing"/>
        <w:ind w:left="720" w:firstLine="720"/>
        <w:jc w:val="both"/>
        <w:rPr>
          <w:sz w:val="24"/>
          <w:szCs w:val="24"/>
        </w:rPr>
      </w:pPr>
      <w:r>
        <w:rPr>
          <w:sz w:val="24"/>
          <w:szCs w:val="24"/>
        </w:rPr>
        <w:t>Designer:</w:t>
      </w:r>
      <w:r>
        <w:rPr>
          <w:sz w:val="24"/>
          <w:szCs w:val="24"/>
        </w:rPr>
        <w:tab/>
        <w:t xml:space="preserve">HGA –Minneapolis, MN  </w:t>
      </w:r>
    </w:p>
    <w:p w:rsidR="009D6BE3" w:rsidRDefault="009D6BE3" w:rsidP="00531556">
      <w:pPr>
        <w:pStyle w:val="NoSpacing"/>
        <w:ind w:left="720" w:firstLine="720"/>
        <w:jc w:val="both"/>
        <w:rPr>
          <w:sz w:val="24"/>
          <w:szCs w:val="24"/>
        </w:rPr>
      </w:pPr>
      <w:r>
        <w:rPr>
          <w:sz w:val="24"/>
          <w:szCs w:val="24"/>
        </w:rPr>
        <w:t>Description:</w:t>
      </w:r>
      <w:r>
        <w:rPr>
          <w:sz w:val="24"/>
          <w:szCs w:val="24"/>
        </w:rPr>
        <w:tab/>
        <w:t>7,683 Square-Foot Surgery Expansion</w:t>
      </w:r>
    </w:p>
    <w:p w:rsidR="009D6BE3" w:rsidRDefault="009D6BE3" w:rsidP="00531556">
      <w:pPr>
        <w:pStyle w:val="NoSpacing"/>
        <w:ind w:left="720" w:firstLine="720"/>
        <w:jc w:val="both"/>
        <w:rPr>
          <w:sz w:val="24"/>
          <w:szCs w:val="24"/>
        </w:rPr>
      </w:pPr>
      <w:r>
        <w:rPr>
          <w:sz w:val="24"/>
          <w:szCs w:val="24"/>
        </w:rPr>
        <w:t>Valuation:</w:t>
      </w:r>
      <w:r>
        <w:rPr>
          <w:sz w:val="24"/>
          <w:szCs w:val="24"/>
        </w:rPr>
        <w:tab/>
        <w:t>$10,434,000</w:t>
      </w:r>
    </w:p>
    <w:p w:rsidR="00D7742F" w:rsidRDefault="00D7742F" w:rsidP="00531556">
      <w:pPr>
        <w:pStyle w:val="NoSpacing"/>
        <w:ind w:left="720" w:firstLine="720"/>
        <w:jc w:val="both"/>
        <w:rPr>
          <w:sz w:val="24"/>
          <w:szCs w:val="24"/>
        </w:rPr>
      </w:pPr>
    </w:p>
    <w:p w:rsidR="0093410A" w:rsidRDefault="0093410A" w:rsidP="009D6BE3">
      <w:pPr>
        <w:pStyle w:val="NoSpacing"/>
        <w:ind w:firstLine="720"/>
        <w:jc w:val="both"/>
        <w:rPr>
          <w:b/>
          <w:sz w:val="24"/>
          <w:szCs w:val="24"/>
        </w:rPr>
      </w:pPr>
      <w:r>
        <w:rPr>
          <w:b/>
          <w:sz w:val="24"/>
          <w:szCs w:val="24"/>
        </w:rPr>
        <w:t>Alexandria Hotel Group, LLC – Hotel</w:t>
      </w:r>
    </w:p>
    <w:p w:rsidR="0093410A" w:rsidRDefault="0093410A" w:rsidP="009D6BE3">
      <w:pPr>
        <w:pStyle w:val="NoSpacing"/>
        <w:ind w:firstLine="720"/>
        <w:jc w:val="both"/>
        <w:rPr>
          <w:b/>
          <w:sz w:val="24"/>
          <w:szCs w:val="24"/>
        </w:rPr>
      </w:pPr>
    </w:p>
    <w:p w:rsidR="0093410A" w:rsidRDefault="0093410A" w:rsidP="00531556">
      <w:pPr>
        <w:pStyle w:val="NoSpacing"/>
        <w:ind w:left="720" w:firstLine="720"/>
        <w:jc w:val="both"/>
        <w:rPr>
          <w:sz w:val="24"/>
          <w:szCs w:val="24"/>
        </w:rPr>
      </w:pPr>
      <w:r>
        <w:rPr>
          <w:sz w:val="24"/>
          <w:szCs w:val="24"/>
        </w:rPr>
        <w:t>Address:</w:t>
      </w:r>
      <w:r>
        <w:rPr>
          <w:sz w:val="24"/>
          <w:szCs w:val="24"/>
        </w:rPr>
        <w:tab/>
        <w:t>4929 Sanibel Drive</w:t>
      </w:r>
    </w:p>
    <w:p w:rsidR="0093410A" w:rsidRDefault="0093410A" w:rsidP="00531556">
      <w:pPr>
        <w:pStyle w:val="NoSpacing"/>
        <w:ind w:left="720" w:firstLine="720"/>
        <w:jc w:val="both"/>
        <w:rPr>
          <w:sz w:val="24"/>
          <w:szCs w:val="24"/>
        </w:rPr>
      </w:pPr>
      <w:r>
        <w:rPr>
          <w:sz w:val="24"/>
          <w:szCs w:val="24"/>
        </w:rPr>
        <w:t>Contractor:</w:t>
      </w:r>
      <w:r>
        <w:rPr>
          <w:sz w:val="24"/>
          <w:szCs w:val="24"/>
        </w:rPr>
        <w:tab/>
        <w:t>CI Construction – Alexandria, MN</w:t>
      </w:r>
    </w:p>
    <w:p w:rsidR="0093410A" w:rsidRDefault="0093410A" w:rsidP="00531556">
      <w:pPr>
        <w:pStyle w:val="NoSpacing"/>
        <w:ind w:left="720" w:firstLine="720"/>
        <w:jc w:val="both"/>
        <w:rPr>
          <w:sz w:val="24"/>
          <w:szCs w:val="24"/>
        </w:rPr>
      </w:pPr>
      <w:r>
        <w:rPr>
          <w:sz w:val="24"/>
          <w:szCs w:val="24"/>
        </w:rPr>
        <w:t>Designer:</w:t>
      </w:r>
      <w:r>
        <w:rPr>
          <w:sz w:val="24"/>
          <w:szCs w:val="24"/>
        </w:rPr>
        <w:tab/>
        <w:t>English &amp; Smart Architects – Stillwater, MN</w:t>
      </w:r>
    </w:p>
    <w:p w:rsidR="0093410A" w:rsidRDefault="0093410A" w:rsidP="00531556">
      <w:pPr>
        <w:pStyle w:val="NoSpacing"/>
        <w:ind w:left="720" w:firstLine="720"/>
        <w:jc w:val="both"/>
        <w:rPr>
          <w:sz w:val="24"/>
          <w:szCs w:val="24"/>
        </w:rPr>
      </w:pPr>
      <w:r>
        <w:rPr>
          <w:sz w:val="24"/>
          <w:szCs w:val="24"/>
        </w:rPr>
        <w:t>Description:</w:t>
      </w:r>
      <w:r>
        <w:rPr>
          <w:sz w:val="24"/>
          <w:szCs w:val="24"/>
        </w:rPr>
        <w:tab/>
        <w:t>50,061 Square-Foot, Three-Story, 80-Unit Hotel with Pool</w:t>
      </w:r>
    </w:p>
    <w:p w:rsidR="0093410A" w:rsidRDefault="0093410A" w:rsidP="00531556">
      <w:pPr>
        <w:pStyle w:val="NoSpacing"/>
        <w:ind w:left="720" w:firstLine="720"/>
        <w:jc w:val="both"/>
        <w:rPr>
          <w:sz w:val="24"/>
          <w:szCs w:val="24"/>
        </w:rPr>
      </w:pPr>
      <w:r>
        <w:rPr>
          <w:sz w:val="24"/>
          <w:szCs w:val="24"/>
        </w:rPr>
        <w:t>Valuation:</w:t>
      </w:r>
      <w:r>
        <w:rPr>
          <w:sz w:val="24"/>
          <w:szCs w:val="24"/>
        </w:rPr>
        <w:tab/>
        <w:t>$5,448,612</w:t>
      </w:r>
    </w:p>
    <w:p w:rsidR="0093410A" w:rsidRDefault="0093410A" w:rsidP="009D6BE3">
      <w:pPr>
        <w:pStyle w:val="NoSpacing"/>
        <w:ind w:firstLine="720"/>
        <w:jc w:val="both"/>
        <w:rPr>
          <w:sz w:val="24"/>
          <w:szCs w:val="24"/>
        </w:rPr>
      </w:pPr>
    </w:p>
    <w:p w:rsidR="0093410A" w:rsidRDefault="0093410A" w:rsidP="009D6BE3">
      <w:pPr>
        <w:pStyle w:val="NoSpacing"/>
        <w:ind w:firstLine="720"/>
        <w:jc w:val="both"/>
        <w:rPr>
          <w:b/>
          <w:sz w:val="24"/>
          <w:szCs w:val="24"/>
        </w:rPr>
      </w:pPr>
      <w:r w:rsidRPr="0093410A">
        <w:rPr>
          <w:b/>
          <w:sz w:val="24"/>
          <w:szCs w:val="24"/>
        </w:rPr>
        <w:t>Minnerath Investments II, LLC –  Bank</w:t>
      </w:r>
    </w:p>
    <w:p w:rsidR="0093410A" w:rsidRDefault="0093410A" w:rsidP="009D6BE3">
      <w:pPr>
        <w:pStyle w:val="NoSpacing"/>
        <w:ind w:firstLine="720"/>
        <w:jc w:val="both"/>
        <w:rPr>
          <w:b/>
          <w:sz w:val="24"/>
          <w:szCs w:val="24"/>
        </w:rPr>
      </w:pPr>
    </w:p>
    <w:p w:rsidR="0093410A" w:rsidRDefault="0093410A" w:rsidP="00531556">
      <w:pPr>
        <w:pStyle w:val="NoSpacing"/>
        <w:ind w:left="720" w:firstLine="720"/>
        <w:jc w:val="both"/>
        <w:rPr>
          <w:sz w:val="24"/>
          <w:szCs w:val="24"/>
        </w:rPr>
      </w:pPr>
      <w:r>
        <w:rPr>
          <w:sz w:val="24"/>
          <w:szCs w:val="24"/>
        </w:rPr>
        <w:t>Address:</w:t>
      </w:r>
      <w:r>
        <w:rPr>
          <w:sz w:val="24"/>
          <w:szCs w:val="24"/>
        </w:rPr>
        <w:tab/>
        <w:t>4277 Dakota Street</w:t>
      </w:r>
    </w:p>
    <w:p w:rsidR="0093410A" w:rsidRDefault="0093410A" w:rsidP="00531556">
      <w:pPr>
        <w:pStyle w:val="NoSpacing"/>
        <w:ind w:left="720" w:firstLine="720"/>
        <w:jc w:val="both"/>
        <w:rPr>
          <w:sz w:val="24"/>
          <w:szCs w:val="24"/>
        </w:rPr>
      </w:pPr>
      <w:r>
        <w:rPr>
          <w:sz w:val="24"/>
          <w:szCs w:val="24"/>
        </w:rPr>
        <w:t>Contractor:</w:t>
      </w:r>
      <w:r>
        <w:rPr>
          <w:sz w:val="24"/>
          <w:szCs w:val="24"/>
        </w:rPr>
        <w:tab/>
        <w:t>Shingobee Builders – Waite Park, MN</w:t>
      </w:r>
    </w:p>
    <w:p w:rsidR="0093410A" w:rsidRDefault="0093410A" w:rsidP="00531556">
      <w:pPr>
        <w:pStyle w:val="NoSpacing"/>
        <w:ind w:left="720" w:firstLine="720"/>
        <w:jc w:val="both"/>
        <w:rPr>
          <w:sz w:val="24"/>
          <w:szCs w:val="24"/>
        </w:rPr>
      </w:pPr>
      <w:r>
        <w:rPr>
          <w:sz w:val="24"/>
          <w:szCs w:val="24"/>
        </w:rPr>
        <w:t>Designer:</w:t>
      </w:r>
      <w:r>
        <w:rPr>
          <w:sz w:val="24"/>
          <w:szCs w:val="24"/>
        </w:rPr>
        <w:tab/>
        <w:t>HTG Architects – Eden Prairie, MN</w:t>
      </w:r>
    </w:p>
    <w:p w:rsidR="0093410A" w:rsidRDefault="0093410A" w:rsidP="00531556">
      <w:pPr>
        <w:pStyle w:val="NoSpacing"/>
        <w:ind w:left="720" w:firstLine="720"/>
        <w:jc w:val="both"/>
        <w:rPr>
          <w:sz w:val="24"/>
          <w:szCs w:val="24"/>
        </w:rPr>
      </w:pPr>
      <w:r>
        <w:rPr>
          <w:sz w:val="24"/>
          <w:szCs w:val="24"/>
        </w:rPr>
        <w:t>Description:</w:t>
      </w:r>
      <w:r>
        <w:rPr>
          <w:sz w:val="24"/>
          <w:szCs w:val="24"/>
        </w:rPr>
        <w:tab/>
        <w:t>18,400 Square-Foot, Two-Story Bank</w:t>
      </w:r>
    </w:p>
    <w:p w:rsidR="0093410A" w:rsidRDefault="0093410A" w:rsidP="00531556">
      <w:pPr>
        <w:pStyle w:val="NoSpacing"/>
        <w:ind w:left="720" w:firstLine="720"/>
        <w:jc w:val="both"/>
        <w:rPr>
          <w:sz w:val="24"/>
          <w:szCs w:val="24"/>
        </w:rPr>
      </w:pPr>
      <w:r>
        <w:rPr>
          <w:sz w:val="24"/>
          <w:szCs w:val="24"/>
        </w:rPr>
        <w:t>Valuation:</w:t>
      </w:r>
      <w:r>
        <w:rPr>
          <w:sz w:val="24"/>
          <w:szCs w:val="24"/>
        </w:rPr>
        <w:tab/>
        <w:t>$4,200,000</w:t>
      </w:r>
    </w:p>
    <w:p w:rsidR="0093410A" w:rsidRDefault="0093410A" w:rsidP="009D6BE3">
      <w:pPr>
        <w:pStyle w:val="NoSpacing"/>
        <w:ind w:firstLine="720"/>
        <w:jc w:val="both"/>
        <w:rPr>
          <w:sz w:val="24"/>
          <w:szCs w:val="24"/>
        </w:rPr>
      </w:pPr>
    </w:p>
    <w:p w:rsidR="0093410A" w:rsidRDefault="0093410A" w:rsidP="009D6BE3">
      <w:pPr>
        <w:pStyle w:val="NoSpacing"/>
        <w:ind w:firstLine="720"/>
        <w:jc w:val="both"/>
        <w:rPr>
          <w:b/>
          <w:sz w:val="24"/>
          <w:szCs w:val="24"/>
        </w:rPr>
      </w:pPr>
      <w:r>
        <w:rPr>
          <w:b/>
          <w:sz w:val="24"/>
          <w:szCs w:val="24"/>
        </w:rPr>
        <w:t>Unique Construction, LLC</w:t>
      </w:r>
      <w:r w:rsidR="00531556">
        <w:rPr>
          <w:b/>
          <w:sz w:val="24"/>
          <w:szCs w:val="24"/>
        </w:rPr>
        <w:t xml:space="preserve"> -   Apartments</w:t>
      </w:r>
    </w:p>
    <w:p w:rsidR="0093410A" w:rsidRDefault="0093410A" w:rsidP="009D6BE3">
      <w:pPr>
        <w:pStyle w:val="NoSpacing"/>
        <w:ind w:firstLine="720"/>
        <w:jc w:val="both"/>
        <w:rPr>
          <w:b/>
          <w:sz w:val="24"/>
          <w:szCs w:val="24"/>
        </w:rPr>
      </w:pPr>
    </w:p>
    <w:p w:rsidR="0093410A" w:rsidRDefault="0093410A" w:rsidP="00531556">
      <w:pPr>
        <w:pStyle w:val="NoSpacing"/>
        <w:ind w:left="720" w:firstLine="720"/>
        <w:jc w:val="both"/>
        <w:rPr>
          <w:sz w:val="24"/>
          <w:szCs w:val="24"/>
        </w:rPr>
      </w:pPr>
      <w:r>
        <w:rPr>
          <w:sz w:val="24"/>
          <w:szCs w:val="24"/>
        </w:rPr>
        <w:t>Address:</w:t>
      </w:r>
      <w:r>
        <w:rPr>
          <w:sz w:val="24"/>
          <w:szCs w:val="24"/>
        </w:rPr>
        <w:tab/>
        <w:t>1964 10</w:t>
      </w:r>
      <w:r w:rsidRPr="0093410A">
        <w:rPr>
          <w:sz w:val="24"/>
          <w:szCs w:val="24"/>
          <w:vertAlign w:val="superscript"/>
        </w:rPr>
        <w:t>th</w:t>
      </w:r>
      <w:r>
        <w:rPr>
          <w:sz w:val="24"/>
          <w:szCs w:val="24"/>
        </w:rPr>
        <w:t xml:space="preserve"> Avenue East</w:t>
      </w:r>
    </w:p>
    <w:p w:rsidR="0093410A" w:rsidRDefault="0093410A" w:rsidP="00531556">
      <w:pPr>
        <w:pStyle w:val="NoSpacing"/>
        <w:ind w:left="720" w:firstLine="720"/>
        <w:jc w:val="both"/>
        <w:rPr>
          <w:sz w:val="24"/>
          <w:szCs w:val="24"/>
        </w:rPr>
      </w:pPr>
      <w:r>
        <w:rPr>
          <w:sz w:val="24"/>
          <w:szCs w:val="24"/>
        </w:rPr>
        <w:t>Contractor:</w:t>
      </w:r>
      <w:r>
        <w:rPr>
          <w:sz w:val="24"/>
          <w:szCs w:val="24"/>
        </w:rPr>
        <w:tab/>
        <w:t>Unique Construction, LLC – Fergus Falls, MN</w:t>
      </w:r>
    </w:p>
    <w:p w:rsidR="0093410A" w:rsidRDefault="0093410A" w:rsidP="00531556">
      <w:pPr>
        <w:pStyle w:val="NoSpacing"/>
        <w:ind w:left="720" w:firstLine="720"/>
        <w:jc w:val="both"/>
        <w:rPr>
          <w:sz w:val="24"/>
          <w:szCs w:val="24"/>
        </w:rPr>
      </w:pPr>
      <w:r>
        <w:rPr>
          <w:sz w:val="24"/>
          <w:szCs w:val="24"/>
        </w:rPr>
        <w:t>Designer:</w:t>
      </w:r>
      <w:r>
        <w:rPr>
          <w:sz w:val="24"/>
          <w:szCs w:val="24"/>
        </w:rPr>
        <w:tab/>
        <w:t>YHR Partners – Moorhead, MN</w:t>
      </w:r>
    </w:p>
    <w:p w:rsidR="0093410A" w:rsidRDefault="0093410A" w:rsidP="00531556">
      <w:pPr>
        <w:pStyle w:val="NoSpacing"/>
        <w:ind w:left="720" w:firstLine="720"/>
        <w:jc w:val="both"/>
        <w:rPr>
          <w:sz w:val="24"/>
          <w:szCs w:val="24"/>
        </w:rPr>
      </w:pPr>
      <w:r>
        <w:rPr>
          <w:sz w:val="24"/>
          <w:szCs w:val="24"/>
        </w:rPr>
        <w:t>Description:</w:t>
      </w:r>
      <w:r>
        <w:rPr>
          <w:sz w:val="24"/>
          <w:szCs w:val="24"/>
        </w:rPr>
        <w:tab/>
        <w:t>25,833 Square-Foot, Three-Story, 36-Unit Apartment</w:t>
      </w:r>
      <w:r w:rsidR="00531556">
        <w:rPr>
          <w:sz w:val="24"/>
          <w:szCs w:val="24"/>
        </w:rPr>
        <w:t xml:space="preserve"> Building</w:t>
      </w:r>
    </w:p>
    <w:p w:rsidR="0093410A" w:rsidRDefault="0093410A" w:rsidP="00531556">
      <w:pPr>
        <w:pStyle w:val="NoSpacing"/>
        <w:ind w:left="720" w:firstLine="720"/>
        <w:jc w:val="both"/>
        <w:rPr>
          <w:sz w:val="24"/>
          <w:szCs w:val="24"/>
        </w:rPr>
      </w:pPr>
      <w:r>
        <w:rPr>
          <w:sz w:val="24"/>
          <w:szCs w:val="24"/>
        </w:rPr>
        <w:t>Valuation:</w:t>
      </w:r>
      <w:r>
        <w:rPr>
          <w:sz w:val="24"/>
          <w:szCs w:val="24"/>
        </w:rPr>
        <w:tab/>
        <w:t>$2,211,304</w:t>
      </w:r>
    </w:p>
    <w:p w:rsidR="00531556" w:rsidRDefault="00531556" w:rsidP="00531556">
      <w:pPr>
        <w:pStyle w:val="NoSpacing"/>
        <w:ind w:left="720" w:firstLine="720"/>
        <w:jc w:val="both"/>
        <w:rPr>
          <w:sz w:val="24"/>
          <w:szCs w:val="24"/>
        </w:rPr>
      </w:pPr>
    </w:p>
    <w:p w:rsidR="00531556" w:rsidRDefault="00531556" w:rsidP="00531556">
      <w:pPr>
        <w:pStyle w:val="NoSpacing"/>
        <w:ind w:firstLine="720"/>
        <w:jc w:val="both"/>
        <w:rPr>
          <w:b/>
          <w:sz w:val="24"/>
          <w:szCs w:val="24"/>
        </w:rPr>
      </w:pPr>
      <w:r w:rsidRPr="00531556">
        <w:rPr>
          <w:b/>
          <w:sz w:val="24"/>
          <w:szCs w:val="24"/>
        </w:rPr>
        <w:t>Lakewood Terrace, LLC</w:t>
      </w:r>
      <w:r>
        <w:rPr>
          <w:b/>
          <w:sz w:val="24"/>
          <w:szCs w:val="24"/>
        </w:rPr>
        <w:t xml:space="preserve"> - Apartments</w:t>
      </w:r>
    </w:p>
    <w:p w:rsidR="00531556" w:rsidRDefault="00531556" w:rsidP="00531556">
      <w:pPr>
        <w:pStyle w:val="NoSpacing"/>
        <w:ind w:firstLine="720"/>
        <w:jc w:val="both"/>
        <w:rPr>
          <w:b/>
          <w:sz w:val="24"/>
          <w:szCs w:val="24"/>
        </w:rPr>
      </w:pPr>
    </w:p>
    <w:p w:rsidR="00531556" w:rsidRDefault="00531556" w:rsidP="00531556">
      <w:pPr>
        <w:pStyle w:val="NoSpacing"/>
        <w:ind w:firstLine="720"/>
        <w:jc w:val="both"/>
        <w:rPr>
          <w:sz w:val="24"/>
          <w:szCs w:val="24"/>
        </w:rPr>
      </w:pPr>
      <w:r>
        <w:rPr>
          <w:b/>
          <w:sz w:val="24"/>
          <w:szCs w:val="24"/>
        </w:rPr>
        <w:tab/>
      </w:r>
      <w:r>
        <w:rPr>
          <w:sz w:val="24"/>
          <w:szCs w:val="24"/>
        </w:rPr>
        <w:t>Address:</w:t>
      </w:r>
      <w:r>
        <w:rPr>
          <w:sz w:val="24"/>
          <w:szCs w:val="24"/>
        </w:rPr>
        <w:tab/>
        <w:t>3703 South Broadway Street</w:t>
      </w:r>
    </w:p>
    <w:p w:rsidR="00531556" w:rsidRDefault="00531556" w:rsidP="00531556">
      <w:pPr>
        <w:pStyle w:val="NoSpacing"/>
        <w:ind w:firstLine="720"/>
        <w:jc w:val="both"/>
        <w:rPr>
          <w:sz w:val="24"/>
          <w:szCs w:val="24"/>
        </w:rPr>
      </w:pPr>
      <w:r>
        <w:rPr>
          <w:sz w:val="24"/>
          <w:szCs w:val="24"/>
        </w:rPr>
        <w:tab/>
        <w:t>Contractor:</w:t>
      </w:r>
      <w:r>
        <w:rPr>
          <w:sz w:val="24"/>
          <w:szCs w:val="24"/>
        </w:rPr>
        <w:tab/>
        <w:t>Innovative Builders, Inc. – Alexandria, MN</w:t>
      </w:r>
    </w:p>
    <w:p w:rsidR="00531556" w:rsidRDefault="00531556" w:rsidP="00531556">
      <w:pPr>
        <w:pStyle w:val="NoSpacing"/>
        <w:ind w:firstLine="720"/>
        <w:jc w:val="both"/>
        <w:rPr>
          <w:sz w:val="24"/>
          <w:szCs w:val="24"/>
        </w:rPr>
      </w:pPr>
      <w:r>
        <w:rPr>
          <w:sz w:val="24"/>
          <w:szCs w:val="24"/>
        </w:rPr>
        <w:tab/>
        <w:t>Designer:</w:t>
      </w:r>
      <w:r>
        <w:rPr>
          <w:sz w:val="24"/>
          <w:szCs w:val="24"/>
        </w:rPr>
        <w:tab/>
        <w:t>Widseth, Smith, Nolting – Alexandria, MN</w:t>
      </w:r>
    </w:p>
    <w:p w:rsidR="00531556" w:rsidRDefault="00531556" w:rsidP="00531556">
      <w:pPr>
        <w:pStyle w:val="NoSpacing"/>
        <w:ind w:left="720" w:firstLine="720"/>
        <w:jc w:val="both"/>
        <w:rPr>
          <w:sz w:val="24"/>
          <w:szCs w:val="24"/>
        </w:rPr>
      </w:pPr>
      <w:r>
        <w:rPr>
          <w:sz w:val="24"/>
          <w:szCs w:val="24"/>
        </w:rPr>
        <w:t>Description:</w:t>
      </w:r>
      <w:r>
        <w:rPr>
          <w:sz w:val="24"/>
          <w:szCs w:val="24"/>
        </w:rPr>
        <w:tab/>
        <w:t>25,259 Square-Foot, Four-Story, 18-Unit Apartment Building</w:t>
      </w:r>
    </w:p>
    <w:p w:rsidR="00531556" w:rsidRDefault="00531556" w:rsidP="00531556">
      <w:pPr>
        <w:pStyle w:val="NoSpacing"/>
        <w:ind w:left="720" w:firstLine="720"/>
        <w:jc w:val="both"/>
        <w:rPr>
          <w:sz w:val="24"/>
          <w:szCs w:val="24"/>
        </w:rPr>
      </w:pPr>
      <w:r>
        <w:rPr>
          <w:sz w:val="24"/>
          <w:szCs w:val="24"/>
        </w:rPr>
        <w:t>Valuation:</w:t>
      </w:r>
      <w:r>
        <w:rPr>
          <w:sz w:val="24"/>
          <w:szCs w:val="24"/>
        </w:rPr>
        <w:tab/>
        <w:t>$2,197,857</w:t>
      </w:r>
    </w:p>
    <w:p w:rsidR="00531556" w:rsidRDefault="00531556" w:rsidP="00531556">
      <w:pPr>
        <w:pStyle w:val="NoSpacing"/>
        <w:ind w:left="720" w:firstLine="720"/>
        <w:jc w:val="both"/>
        <w:rPr>
          <w:sz w:val="24"/>
          <w:szCs w:val="24"/>
        </w:rPr>
      </w:pPr>
    </w:p>
    <w:p w:rsidR="006A0F6F" w:rsidRDefault="006A0F6F" w:rsidP="00531556">
      <w:pPr>
        <w:pStyle w:val="NoSpacing"/>
        <w:ind w:firstLine="720"/>
        <w:jc w:val="both"/>
        <w:rPr>
          <w:b/>
          <w:sz w:val="24"/>
          <w:szCs w:val="24"/>
        </w:rPr>
      </w:pPr>
      <w:r>
        <w:rPr>
          <w:b/>
          <w:sz w:val="24"/>
          <w:szCs w:val="24"/>
        </w:rPr>
        <w:t>Casey’s Retail Company – Convenience Store</w:t>
      </w:r>
    </w:p>
    <w:p w:rsidR="006A0F6F" w:rsidRDefault="006A0F6F" w:rsidP="00531556">
      <w:pPr>
        <w:pStyle w:val="NoSpacing"/>
        <w:ind w:firstLine="720"/>
        <w:jc w:val="both"/>
        <w:rPr>
          <w:b/>
          <w:sz w:val="24"/>
          <w:szCs w:val="24"/>
        </w:rPr>
      </w:pPr>
    </w:p>
    <w:p w:rsidR="006A0F6F" w:rsidRDefault="006A0F6F" w:rsidP="00531556">
      <w:pPr>
        <w:pStyle w:val="NoSpacing"/>
        <w:ind w:firstLine="720"/>
        <w:jc w:val="both"/>
        <w:rPr>
          <w:sz w:val="24"/>
          <w:szCs w:val="24"/>
        </w:rPr>
      </w:pPr>
      <w:r>
        <w:rPr>
          <w:b/>
          <w:sz w:val="24"/>
          <w:szCs w:val="24"/>
        </w:rPr>
        <w:tab/>
      </w:r>
      <w:r>
        <w:rPr>
          <w:sz w:val="24"/>
          <w:szCs w:val="24"/>
        </w:rPr>
        <w:t>Address:</w:t>
      </w:r>
      <w:r>
        <w:rPr>
          <w:sz w:val="24"/>
          <w:szCs w:val="24"/>
        </w:rPr>
        <w:tab/>
        <w:t>3373 South Broadway</w:t>
      </w:r>
    </w:p>
    <w:p w:rsidR="006A0F6F" w:rsidRDefault="006A0F6F" w:rsidP="00531556">
      <w:pPr>
        <w:pStyle w:val="NoSpacing"/>
        <w:ind w:firstLine="720"/>
        <w:jc w:val="both"/>
        <w:rPr>
          <w:sz w:val="24"/>
          <w:szCs w:val="24"/>
        </w:rPr>
      </w:pPr>
      <w:r>
        <w:rPr>
          <w:sz w:val="24"/>
          <w:szCs w:val="24"/>
        </w:rPr>
        <w:tab/>
        <w:t>Contractor:</w:t>
      </w:r>
      <w:r>
        <w:rPr>
          <w:sz w:val="24"/>
          <w:szCs w:val="24"/>
        </w:rPr>
        <w:tab/>
        <w:t>Tradesmen Construction Inc. – Alexandria, MN</w:t>
      </w:r>
    </w:p>
    <w:p w:rsidR="006A0F6F" w:rsidRDefault="006A0F6F" w:rsidP="00531556">
      <w:pPr>
        <w:pStyle w:val="NoSpacing"/>
        <w:ind w:firstLine="720"/>
        <w:jc w:val="both"/>
        <w:rPr>
          <w:sz w:val="24"/>
          <w:szCs w:val="24"/>
        </w:rPr>
      </w:pPr>
      <w:r>
        <w:rPr>
          <w:sz w:val="24"/>
          <w:szCs w:val="24"/>
        </w:rPr>
        <w:tab/>
        <w:t>Designer:</w:t>
      </w:r>
      <w:r>
        <w:rPr>
          <w:sz w:val="24"/>
          <w:szCs w:val="24"/>
        </w:rPr>
        <w:tab/>
        <w:t>Ringdahl Architects _ Alexandria, MN</w:t>
      </w:r>
    </w:p>
    <w:p w:rsidR="006A0F6F" w:rsidRDefault="006A0F6F" w:rsidP="00531556">
      <w:pPr>
        <w:pStyle w:val="NoSpacing"/>
        <w:ind w:firstLine="720"/>
        <w:jc w:val="both"/>
        <w:rPr>
          <w:sz w:val="24"/>
          <w:szCs w:val="24"/>
        </w:rPr>
      </w:pPr>
      <w:r>
        <w:rPr>
          <w:sz w:val="24"/>
          <w:szCs w:val="24"/>
        </w:rPr>
        <w:tab/>
        <w:t>Description:</w:t>
      </w:r>
      <w:r>
        <w:rPr>
          <w:sz w:val="24"/>
          <w:szCs w:val="24"/>
        </w:rPr>
        <w:tab/>
        <w:t>4,322 Square-Foot Convenience Store</w:t>
      </w:r>
    </w:p>
    <w:p w:rsidR="006A0F6F" w:rsidRDefault="006A0F6F" w:rsidP="00531556">
      <w:pPr>
        <w:pStyle w:val="NoSpacing"/>
        <w:ind w:firstLine="720"/>
        <w:jc w:val="both"/>
        <w:rPr>
          <w:sz w:val="24"/>
          <w:szCs w:val="24"/>
        </w:rPr>
      </w:pPr>
      <w:r>
        <w:rPr>
          <w:sz w:val="24"/>
          <w:szCs w:val="24"/>
        </w:rPr>
        <w:tab/>
        <w:t>Valuation:</w:t>
      </w:r>
      <w:r>
        <w:rPr>
          <w:sz w:val="24"/>
          <w:szCs w:val="24"/>
        </w:rPr>
        <w:tab/>
        <w:t>$1,200,000</w:t>
      </w:r>
    </w:p>
    <w:p w:rsidR="006A0F6F" w:rsidRDefault="006A0F6F" w:rsidP="00531556">
      <w:pPr>
        <w:pStyle w:val="NoSpacing"/>
        <w:ind w:firstLine="720"/>
        <w:jc w:val="both"/>
        <w:rPr>
          <w:sz w:val="24"/>
          <w:szCs w:val="24"/>
        </w:rPr>
      </w:pPr>
    </w:p>
    <w:p w:rsidR="007771C8" w:rsidRPr="006A0F6F" w:rsidRDefault="007771C8" w:rsidP="00531556">
      <w:pPr>
        <w:pStyle w:val="NoSpacing"/>
        <w:ind w:firstLine="720"/>
        <w:jc w:val="both"/>
        <w:rPr>
          <w:sz w:val="24"/>
          <w:szCs w:val="24"/>
        </w:rPr>
      </w:pPr>
    </w:p>
    <w:p w:rsidR="00531556" w:rsidRDefault="00531556" w:rsidP="006A0F6F">
      <w:pPr>
        <w:pStyle w:val="NoSpacing"/>
        <w:ind w:left="720"/>
        <w:jc w:val="both"/>
        <w:rPr>
          <w:b/>
          <w:sz w:val="24"/>
          <w:szCs w:val="24"/>
        </w:rPr>
      </w:pPr>
      <w:r w:rsidRPr="00531556">
        <w:rPr>
          <w:b/>
          <w:sz w:val="24"/>
          <w:szCs w:val="24"/>
        </w:rPr>
        <w:t>Northstar Christian Academy</w:t>
      </w:r>
      <w:r>
        <w:rPr>
          <w:b/>
          <w:sz w:val="24"/>
          <w:szCs w:val="24"/>
        </w:rPr>
        <w:t xml:space="preserve"> - School</w:t>
      </w:r>
    </w:p>
    <w:p w:rsidR="00531556" w:rsidRDefault="00531556" w:rsidP="00531556">
      <w:pPr>
        <w:pStyle w:val="NoSpacing"/>
        <w:ind w:firstLine="720"/>
        <w:jc w:val="both"/>
        <w:rPr>
          <w:b/>
          <w:sz w:val="24"/>
          <w:szCs w:val="24"/>
        </w:rPr>
      </w:pPr>
    </w:p>
    <w:p w:rsidR="00531556" w:rsidRDefault="00531556" w:rsidP="00531556">
      <w:pPr>
        <w:pStyle w:val="NoSpacing"/>
        <w:ind w:firstLine="720"/>
        <w:jc w:val="both"/>
        <w:rPr>
          <w:sz w:val="24"/>
          <w:szCs w:val="24"/>
        </w:rPr>
      </w:pPr>
      <w:r>
        <w:rPr>
          <w:b/>
          <w:sz w:val="24"/>
          <w:szCs w:val="24"/>
        </w:rPr>
        <w:tab/>
      </w:r>
      <w:r>
        <w:rPr>
          <w:sz w:val="24"/>
          <w:szCs w:val="24"/>
        </w:rPr>
        <w:t>Address:</w:t>
      </w:r>
      <w:r>
        <w:rPr>
          <w:sz w:val="24"/>
          <w:szCs w:val="24"/>
        </w:rPr>
        <w:tab/>
        <w:t>3888 Pioneer Road</w:t>
      </w:r>
    </w:p>
    <w:p w:rsidR="00531556" w:rsidRDefault="00531556" w:rsidP="00531556">
      <w:pPr>
        <w:pStyle w:val="NoSpacing"/>
        <w:ind w:firstLine="720"/>
        <w:jc w:val="both"/>
        <w:rPr>
          <w:sz w:val="24"/>
          <w:szCs w:val="24"/>
        </w:rPr>
      </w:pPr>
      <w:r>
        <w:rPr>
          <w:sz w:val="24"/>
          <w:szCs w:val="24"/>
        </w:rPr>
        <w:tab/>
        <w:t>Contractor:</w:t>
      </w:r>
      <w:r>
        <w:rPr>
          <w:sz w:val="24"/>
          <w:szCs w:val="24"/>
        </w:rPr>
        <w:tab/>
        <w:t>ORB Management Corporation – Alexandria, MN</w:t>
      </w:r>
    </w:p>
    <w:p w:rsidR="00531556" w:rsidRDefault="00531556" w:rsidP="00531556">
      <w:pPr>
        <w:pStyle w:val="NoSpacing"/>
        <w:ind w:firstLine="720"/>
        <w:jc w:val="both"/>
        <w:rPr>
          <w:sz w:val="24"/>
          <w:szCs w:val="24"/>
        </w:rPr>
      </w:pPr>
      <w:r>
        <w:rPr>
          <w:sz w:val="24"/>
          <w:szCs w:val="24"/>
        </w:rPr>
        <w:tab/>
        <w:t>Designer:</w:t>
      </w:r>
      <w:r>
        <w:rPr>
          <w:sz w:val="24"/>
          <w:szCs w:val="24"/>
        </w:rPr>
        <w:tab/>
        <w:t xml:space="preserve">JLG Architects – Alexandria, MN  </w:t>
      </w:r>
    </w:p>
    <w:p w:rsidR="00531556" w:rsidRDefault="00531556" w:rsidP="00531556">
      <w:pPr>
        <w:pStyle w:val="NoSpacing"/>
        <w:ind w:firstLine="720"/>
        <w:jc w:val="both"/>
        <w:rPr>
          <w:sz w:val="24"/>
          <w:szCs w:val="24"/>
        </w:rPr>
      </w:pPr>
      <w:r>
        <w:rPr>
          <w:sz w:val="24"/>
          <w:szCs w:val="24"/>
        </w:rPr>
        <w:tab/>
        <w:t>Description:</w:t>
      </w:r>
      <w:r>
        <w:rPr>
          <w:sz w:val="24"/>
          <w:szCs w:val="24"/>
        </w:rPr>
        <w:tab/>
        <w:t>10,840 Square-Foot School</w:t>
      </w:r>
      <w:r>
        <w:rPr>
          <w:sz w:val="24"/>
          <w:szCs w:val="24"/>
        </w:rPr>
        <w:tab/>
      </w:r>
      <w:r>
        <w:rPr>
          <w:sz w:val="24"/>
          <w:szCs w:val="24"/>
        </w:rPr>
        <w:tab/>
      </w:r>
    </w:p>
    <w:p w:rsidR="00531556" w:rsidRDefault="00531556" w:rsidP="00531556">
      <w:pPr>
        <w:pStyle w:val="NoSpacing"/>
        <w:ind w:firstLine="720"/>
        <w:jc w:val="both"/>
        <w:rPr>
          <w:sz w:val="24"/>
          <w:szCs w:val="24"/>
        </w:rPr>
      </w:pPr>
      <w:r>
        <w:rPr>
          <w:sz w:val="24"/>
          <w:szCs w:val="24"/>
        </w:rPr>
        <w:tab/>
        <w:t>Valuation:</w:t>
      </w:r>
      <w:r>
        <w:rPr>
          <w:sz w:val="24"/>
          <w:szCs w:val="24"/>
        </w:rPr>
        <w:tab/>
        <w:t>$1,129,636</w:t>
      </w:r>
    </w:p>
    <w:p w:rsidR="003A1959" w:rsidRDefault="003A1959" w:rsidP="00531556">
      <w:pPr>
        <w:pStyle w:val="NoSpacing"/>
        <w:ind w:firstLine="720"/>
        <w:jc w:val="both"/>
        <w:rPr>
          <w:b/>
          <w:sz w:val="24"/>
          <w:szCs w:val="24"/>
        </w:rPr>
      </w:pPr>
    </w:p>
    <w:p w:rsidR="006A0F6F" w:rsidRDefault="006A0F6F" w:rsidP="00531556">
      <w:pPr>
        <w:pStyle w:val="NoSpacing"/>
        <w:ind w:firstLine="720"/>
        <w:jc w:val="both"/>
        <w:rPr>
          <w:b/>
          <w:sz w:val="24"/>
          <w:szCs w:val="24"/>
        </w:rPr>
      </w:pPr>
      <w:r w:rsidRPr="00871803">
        <w:rPr>
          <w:b/>
          <w:sz w:val="24"/>
          <w:szCs w:val="24"/>
        </w:rPr>
        <w:t>Williamson Properties, LLC</w:t>
      </w:r>
      <w:r w:rsidR="00871803">
        <w:rPr>
          <w:b/>
          <w:sz w:val="24"/>
          <w:szCs w:val="24"/>
        </w:rPr>
        <w:t xml:space="preserve"> – West Central Sanitation</w:t>
      </w:r>
    </w:p>
    <w:p w:rsidR="00871803" w:rsidRDefault="00871803" w:rsidP="00531556">
      <w:pPr>
        <w:pStyle w:val="NoSpacing"/>
        <w:ind w:firstLine="720"/>
        <w:jc w:val="both"/>
        <w:rPr>
          <w:b/>
          <w:sz w:val="24"/>
          <w:szCs w:val="24"/>
        </w:rPr>
      </w:pPr>
    </w:p>
    <w:p w:rsidR="00871803" w:rsidRDefault="00871803" w:rsidP="00531556">
      <w:pPr>
        <w:pStyle w:val="NoSpacing"/>
        <w:ind w:firstLine="720"/>
        <w:jc w:val="both"/>
        <w:rPr>
          <w:sz w:val="24"/>
          <w:szCs w:val="24"/>
        </w:rPr>
      </w:pPr>
      <w:r>
        <w:rPr>
          <w:b/>
          <w:sz w:val="24"/>
          <w:szCs w:val="24"/>
        </w:rPr>
        <w:tab/>
      </w:r>
      <w:r>
        <w:rPr>
          <w:sz w:val="24"/>
          <w:szCs w:val="24"/>
        </w:rPr>
        <w:t>Address:</w:t>
      </w:r>
      <w:r>
        <w:rPr>
          <w:sz w:val="24"/>
          <w:szCs w:val="24"/>
        </w:rPr>
        <w:tab/>
        <w:t>452 Jackson Park</w:t>
      </w:r>
    </w:p>
    <w:p w:rsidR="00871803" w:rsidRDefault="00871803" w:rsidP="00531556">
      <w:pPr>
        <w:pStyle w:val="NoSpacing"/>
        <w:ind w:firstLine="720"/>
        <w:jc w:val="both"/>
        <w:rPr>
          <w:sz w:val="24"/>
          <w:szCs w:val="24"/>
        </w:rPr>
      </w:pPr>
      <w:r>
        <w:rPr>
          <w:sz w:val="24"/>
          <w:szCs w:val="24"/>
        </w:rPr>
        <w:tab/>
        <w:t>Contractor:</w:t>
      </w:r>
      <w:r>
        <w:rPr>
          <w:sz w:val="24"/>
          <w:szCs w:val="24"/>
        </w:rPr>
        <w:tab/>
        <w:t>Midwest Precast Services, LLC – Fargo, ND</w:t>
      </w:r>
    </w:p>
    <w:p w:rsidR="00871803" w:rsidRDefault="00871803" w:rsidP="00531556">
      <w:pPr>
        <w:pStyle w:val="NoSpacing"/>
        <w:ind w:firstLine="720"/>
        <w:jc w:val="both"/>
        <w:rPr>
          <w:sz w:val="24"/>
          <w:szCs w:val="24"/>
        </w:rPr>
      </w:pPr>
      <w:r>
        <w:rPr>
          <w:sz w:val="24"/>
          <w:szCs w:val="24"/>
        </w:rPr>
        <w:tab/>
        <w:t>Designer:</w:t>
      </w:r>
      <w:r>
        <w:rPr>
          <w:sz w:val="24"/>
          <w:szCs w:val="24"/>
        </w:rPr>
        <w:tab/>
        <w:t>Mahler &amp; Associates – St Cloud, MN</w:t>
      </w:r>
      <w:r>
        <w:rPr>
          <w:sz w:val="24"/>
          <w:szCs w:val="24"/>
        </w:rPr>
        <w:tab/>
      </w:r>
      <w:r>
        <w:rPr>
          <w:sz w:val="24"/>
          <w:szCs w:val="24"/>
        </w:rPr>
        <w:tab/>
      </w:r>
    </w:p>
    <w:p w:rsidR="00871803" w:rsidRDefault="00871803" w:rsidP="00531556">
      <w:pPr>
        <w:pStyle w:val="NoSpacing"/>
        <w:ind w:firstLine="720"/>
        <w:jc w:val="both"/>
        <w:rPr>
          <w:sz w:val="24"/>
          <w:szCs w:val="24"/>
        </w:rPr>
      </w:pPr>
      <w:r>
        <w:rPr>
          <w:sz w:val="24"/>
          <w:szCs w:val="24"/>
        </w:rPr>
        <w:tab/>
        <w:t>Description:</w:t>
      </w:r>
      <w:r>
        <w:rPr>
          <w:sz w:val="24"/>
          <w:szCs w:val="24"/>
        </w:rPr>
        <w:tab/>
        <w:t>17,135 Square-Foot Sanitation Shop/Office/Transfer Pit</w:t>
      </w:r>
    </w:p>
    <w:p w:rsidR="00871803" w:rsidRDefault="00871803" w:rsidP="00531556">
      <w:pPr>
        <w:pStyle w:val="NoSpacing"/>
        <w:ind w:firstLine="720"/>
        <w:jc w:val="both"/>
        <w:rPr>
          <w:sz w:val="24"/>
          <w:szCs w:val="24"/>
        </w:rPr>
      </w:pPr>
      <w:r>
        <w:rPr>
          <w:sz w:val="24"/>
          <w:szCs w:val="24"/>
        </w:rPr>
        <w:tab/>
        <w:t>Valuation:</w:t>
      </w:r>
      <w:r>
        <w:rPr>
          <w:sz w:val="24"/>
          <w:szCs w:val="24"/>
        </w:rPr>
        <w:tab/>
        <w:t>$832,940</w:t>
      </w:r>
    </w:p>
    <w:p w:rsidR="00871803" w:rsidRDefault="00871803" w:rsidP="00531556">
      <w:pPr>
        <w:pStyle w:val="NoSpacing"/>
        <w:ind w:firstLine="720"/>
        <w:jc w:val="both"/>
        <w:rPr>
          <w:sz w:val="24"/>
          <w:szCs w:val="24"/>
        </w:rPr>
      </w:pPr>
    </w:p>
    <w:p w:rsidR="00871803" w:rsidRDefault="00871803" w:rsidP="00531556">
      <w:pPr>
        <w:pStyle w:val="NoSpacing"/>
        <w:ind w:firstLine="720"/>
        <w:jc w:val="both"/>
        <w:rPr>
          <w:b/>
          <w:sz w:val="24"/>
          <w:szCs w:val="24"/>
        </w:rPr>
      </w:pPr>
      <w:r>
        <w:rPr>
          <w:b/>
          <w:sz w:val="24"/>
          <w:szCs w:val="24"/>
        </w:rPr>
        <w:t>Minnesota Mining &amp; Manufacturing Company – 3m</w:t>
      </w:r>
    </w:p>
    <w:p w:rsidR="00871803" w:rsidRDefault="00871803" w:rsidP="00531556">
      <w:pPr>
        <w:pStyle w:val="NoSpacing"/>
        <w:ind w:firstLine="720"/>
        <w:jc w:val="both"/>
        <w:rPr>
          <w:b/>
          <w:sz w:val="24"/>
          <w:szCs w:val="24"/>
        </w:rPr>
      </w:pPr>
    </w:p>
    <w:p w:rsidR="00871803" w:rsidRDefault="00871803" w:rsidP="00531556">
      <w:pPr>
        <w:pStyle w:val="NoSpacing"/>
        <w:ind w:firstLine="720"/>
        <w:jc w:val="both"/>
        <w:rPr>
          <w:sz w:val="24"/>
          <w:szCs w:val="24"/>
        </w:rPr>
      </w:pPr>
      <w:r>
        <w:rPr>
          <w:b/>
          <w:sz w:val="24"/>
          <w:szCs w:val="24"/>
        </w:rPr>
        <w:tab/>
      </w:r>
      <w:r>
        <w:rPr>
          <w:sz w:val="24"/>
          <w:szCs w:val="24"/>
        </w:rPr>
        <w:t>Address:</w:t>
      </w:r>
      <w:r>
        <w:rPr>
          <w:sz w:val="24"/>
          <w:szCs w:val="24"/>
        </w:rPr>
        <w:tab/>
        <w:t>2115 South Broadway</w:t>
      </w:r>
    </w:p>
    <w:p w:rsidR="00871803" w:rsidRDefault="00871803" w:rsidP="00531556">
      <w:pPr>
        <w:pStyle w:val="NoSpacing"/>
        <w:ind w:firstLine="720"/>
        <w:jc w:val="both"/>
        <w:rPr>
          <w:sz w:val="24"/>
          <w:szCs w:val="24"/>
        </w:rPr>
      </w:pPr>
      <w:r>
        <w:rPr>
          <w:sz w:val="24"/>
          <w:szCs w:val="24"/>
        </w:rPr>
        <w:tab/>
        <w:t>Contractor:</w:t>
      </w:r>
      <w:r>
        <w:rPr>
          <w:sz w:val="24"/>
          <w:szCs w:val="24"/>
        </w:rPr>
        <w:tab/>
        <w:t>Innovative Builders Inc. – Alexandria, MN</w:t>
      </w:r>
    </w:p>
    <w:p w:rsidR="00871803" w:rsidRDefault="00871803" w:rsidP="00531556">
      <w:pPr>
        <w:pStyle w:val="NoSpacing"/>
        <w:ind w:firstLine="720"/>
        <w:jc w:val="both"/>
        <w:rPr>
          <w:sz w:val="24"/>
          <w:szCs w:val="24"/>
        </w:rPr>
      </w:pPr>
      <w:r>
        <w:rPr>
          <w:sz w:val="24"/>
          <w:szCs w:val="24"/>
        </w:rPr>
        <w:tab/>
        <w:t>Designer:</w:t>
      </w:r>
      <w:r>
        <w:rPr>
          <w:sz w:val="24"/>
          <w:szCs w:val="24"/>
        </w:rPr>
        <w:tab/>
        <w:t>Self</w:t>
      </w:r>
      <w:r>
        <w:rPr>
          <w:sz w:val="24"/>
          <w:szCs w:val="24"/>
        </w:rPr>
        <w:tab/>
      </w:r>
      <w:r>
        <w:rPr>
          <w:sz w:val="24"/>
          <w:szCs w:val="24"/>
        </w:rPr>
        <w:tab/>
      </w:r>
    </w:p>
    <w:p w:rsidR="00871803" w:rsidRDefault="00871803" w:rsidP="00531556">
      <w:pPr>
        <w:pStyle w:val="NoSpacing"/>
        <w:ind w:firstLine="720"/>
        <w:jc w:val="both"/>
        <w:rPr>
          <w:sz w:val="24"/>
          <w:szCs w:val="24"/>
        </w:rPr>
      </w:pPr>
      <w:r>
        <w:rPr>
          <w:sz w:val="24"/>
          <w:szCs w:val="24"/>
        </w:rPr>
        <w:tab/>
        <w:t>Description:</w:t>
      </w:r>
      <w:r>
        <w:rPr>
          <w:sz w:val="24"/>
          <w:szCs w:val="24"/>
        </w:rPr>
        <w:tab/>
        <w:t>Settling Basin and Mechanical Upgrades</w:t>
      </w:r>
    </w:p>
    <w:p w:rsidR="00871803" w:rsidRDefault="00871803" w:rsidP="00531556">
      <w:pPr>
        <w:pStyle w:val="NoSpacing"/>
        <w:ind w:firstLine="720"/>
        <w:jc w:val="both"/>
        <w:rPr>
          <w:sz w:val="24"/>
          <w:szCs w:val="24"/>
        </w:rPr>
      </w:pPr>
      <w:r>
        <w:rPr>
          <w:sz w:val="24"/>
          <w:szCs w:val="24"/>
        </w:rPr>
        <w:tab/>
        <w:t>Valuation:</w:t>
      </w:r>
      <w:r>
        <w:rPr>
          <w:sz w:val="24"/>
          <w:szCs w:val="24"/>
        </w:rPr>
        <w:tab/>
        <w:t>$700,000</w:t>
      </w:r>
    </w:p>
    <w:p w:rsidR="00871803" w:rsidRDefault="00871803" w:rsidP="00531556">
      <w:pPr>
        <w:pStyle w:val="NoSpacing"/>
        <w:ind w:firstLine="720"/>
        <w:jc w:val="both"/>
        <w:rPr>
          <w:sz w:val="24"/>
          <w:szCs w:val="24"/>
        </w:rPr>
      </w:pPr>
    </w:p>
    <w:p w:rsidR="00871803" w:rsidRDefault="00871803" w:rsidP="00531556">
      <w:pPr>
        <w:pStyle w:val="NoSpacing"/>
        <w:ind w:firstLine="720"/>
        <w:jc w:val="both"/>
        <w:rPr>
          <w:b/>
          <w:sz w:val="24"/>
          <w:szCs w:val="24"/>
        </w:rPr>
      </w:pPr>
      <w:r>
        <w:rPr>
          <w:b/>
          <w:sz w:val="24"/>
          <w:szCs w:val="24"/>
        </w:rPr>
        <w:t>Good Neighbors II, LLC – Boulder Tap House</w:t>
      </w:r>
    </w:p>
    <w:p w:rsidR="00871803" w:rsidRDefault="00871803" w:rsidP="00531556">
      <w:pPr>
        <w:pStyle w:val="NoSpacing"/>
        <w:ind w:firstLine="720"/>
        <w:jc w:val="both"/>
        <w:rPr>
          <w:b/>
          <w:sz w:val="24"/>
          <w:szCs w:val="24"/>
        </w:rPr>
      </w:pPr>
    </w:p>
    <w:p w:rsidR="00871803" w:rsidRDefault="00871803" w:rsidP="00531556">
      <w:pPr>
        <w:pStyle w:val="NoSpacing"/>
        <w:ind w:firstLine="720"/>
        <w:jc w:val="both"/>
        <w:rPr>
          <w:sz w:val="24"/>
          <w:szCs w:val="24"/>
        </w:rPr>
      </w:pPr>
      <w:r>
        <w:rPr>
          <w:sz w:val="24"/>
          <w:szCs w:val="24"/>
        </w:rPr>
        <w:tab/>
        <w:t>Address:</w:t>
      </w:r>
      <w:r>
        <w:rPr>
          <w:sz w:val="24"/>
          <w:szCs w:val="24"/>
        </w:rPr>
        <w:tab/>
        <w:t>4961 Sanibel Drive</w:t>
      </w:r>
    </w:p>
    <w:p w:rsidR="00871803" w:rsidRDefault="00871803" w:rsidP="00531556">
      <w:pPr>
        <w:pStyle w:val="NoSpacing"/>
        <w:ind w:firstLine="720"/>
        <w:jc w:val="both"/>
        <w:rPr>
          <w:sz w:val="24"/>
          <w:szCs w:val="24"/>
        </w:rPr>
      </w:pPr>
      <w:r>
        <w:rPr>
          <w:sz w:val="24"/>
          <w:szCs w:val="24"/>
        </w:rPr>
        <w:tab/>
        <w:t>Contractor:</w:t>
      </w:r>
      <w:r>
        <w:rPr>
          <w:sz w:val="24"/>
          <w:szCs w:val="24"/>
        </w:rPr>
        <w:tab/>
        <w:t xml:space="preserve">CI Construction – Alexandria, MN  </w:t>
      </w:r>
    </w:p>
    <w:p w:rsidR="00871803" w:rsidRDefault="00871803" w:rsidP="00531556">
      <w:pPr>
        <w:pStyle w:val="NoSpacing"/>
        <w:ind w:firstLine="720"/>
        <w:jc w:val="both"/>
        <w:rPr>
          <w:sz w:val="24"/>
          <w:szCs w:val="24"/>
        </w:rPr>
      </w:pPr>
      <w:r>
        <w:rPr>
          <w:sz w:val="24"/>
          <w:szCs w:val="24"/>
        </w:rPr>
        <w:tab/>
        <w:t>Designer:</w:t>
      </w:r>
      <w:r>
        <w:rPr>
          <w:sz w:val="24"/>
          <w:szCs w:val="24"/>
        </w:rPr>
        <w:tab/>
        <w:t>English &amp; Smart Architects – Stillwater, MN</w:t>
      </w:r>
    </w:p>
    <w:p w:rsidR="00871803" w:rsidRDefault="00871803" w:rsidP="00531556">
      <w:pPr>
        <w:pStyle w:val="NoSpacing"/>
        <w:ind w:firstLine="720"/>
        <w:jc w:val="both"/>
        <w:rPr>
          <w:sz w:val="24"/>
          <w:szCs w:val="24"/>
        </w:rPr>
      </w:pPr>
      <w:r>
        <w:rPr>
          <w:sz w:val="24"/>
          <w:szCs w:val="24"/>
        </w:rPr>
        <w:tab/>
        <w:t>Description:</w:t>
      </w:r>
      <w:r>
        <w:rPr>
          <w:sz w:val="24"/>
          <w:szCs w:val="24"/>
        </w:rPr>
        <w:tab/>
        <w:t>5,680 Square-Foot Restaurant with 2,225 Square-Foot Unfinished Tenant Space</w:t>
      </w:r>
    </w:p>
    <w:p w:rsidR="00871803" w:rsidRDefault="00871803" w:rsidP="00531556">
      <w:pPr>
        <w:pStyle w:val="NoSpacing"/>
        <w:ind w:firstLine="720"/>
        <w:jc w:val="both"/>
        <w:rPr>
          <w:sz w:val="24"/>
          <w:szCs w:val="24"/>
        </w:rPr>
      </w:pPr>
      <w:r>
        <w:rPr>
          <w:sz w:val="24"/>
          <w:szCs w:val="24"/>
        </w:rPr>
        <w:tab/>
        <w:t>Valuation:</w:t>
      </w:r>
      <w:r>
        <w:rPr>
          <w:sz w:val="24"/>
          <w:szCs w:val="24"/>
        </w:rPr>
        <w:tab/>
        <w:t>$656,929</w:t>
      </w:r>
    </w:p>
    <w:p w:rsidR="00B51B42" w:rsidRDefault="00B51B42" w:rsidP="00531556">
      <w:pPr>
        <w:pStyle w:val="NoSpacing"/>
        <w:ind w:firstLine="720"/>
        <w:jc w:val="both"/>
        <w:rPr>
          <w:sz w:val="24"/>
          <w:szCs w:val="24"/>
        </w:rPr>
      </w:pPr>
    </w:p>
    <w:p w:rsidR="00B51B42" w:rsidRDefault="00B51B42" w:rsidP="00531556">
      <w:pPr>
        <w:pStyle w:val="NoSpacing"/>
        <w:ind w:firstLine="720"/>
        <w:jc w:val="both"/>
        <w:rPr>
          <w:sz w:val="24"/>
          <w:szCs w:val="24"/>
        </w:rPr>
      </w:pPr>
    </w:p>
    <w:p w:rsidR="00B51B42" w:rsidRDefault="00B51B42" w:rsidP="00531556">
      <w:pPr>
        <w:pStyle w:val="NoSpacing"/>
        <w:ind w:firstLine="720"/>
        <w:jc w:val="both"/>
        <w:rPr>
          <w:sz w:val="24"/>
          <w:szCs w:val="24"/>
        </w:rPr>
      </w:pPr>
    </w:p>
    <w:p w:rsidR="00B51B42" w:rsidRDefault="00B51B42" w:rsidP="00531556">
      <w:pPr>
        <w:pStyle w:val="NoSpacing"/>
        <w:ind w:firstLine="720"/>
        <w:jc w:val="both"/>
        <w:rPr>
          <w:sz w:val="24"/>
          <w:szCs w:val="24"/>
        </w:rPr>
      </w:pPr>
    </w:p>
    <w:p w:rsidR="00B51B42" w:rsidRDefault="00B51B42" w:rsidP="00531556">
      <w:pPr>
        <w:pStyle w:val="NoSpacing"/>
        <w:ind w:firstLine="720"/>
        <w:jc w:val="both"/>
        <w:rPr>
          <w:sz w:val="24"/>
          <w:szCs w:val="24"/>
        </w:rPr>
      </w:pPr>
    </w:p>
    <w:p w:rsidR="00B51B42" w:rsidRDefault="00B51B42" w:rsidP="00531556">
      <w:pPr>
        <w:pStyle w:val="NoSpacing"/>
        <w:ind w:firstLine="720"/>
        <w:jc w:val="both"/>
        <w:rPr>
          <w:sz w:val="24"/>
          <w:szCs w:val="24"/>
        </w:rPr>
      </w:pPr>
    </w:p>
    <w:p w:rsidR="00B51B42" w:rsidRDefault="00B51B42" w:rsidP="00531556">
      <w:pPr>
        <w:pStyle w:val="NoSpacing"/>
        <w:ind w:firstLine="720"/>
        <w:jc w:val="both"/>
        <w:rPr>
          <w:sz w:val="24"/>
          <w:szCs w:val="24"/>
        </w:rPr>
      </w:pPr>
    </w:p>
    <w:p w:rsidR="00B51B42" w:rsidRDefault="00B51B42" w:rsidP="00531556">
      <w:pPr>
        <w:pStyle w:val="NoSpacing"/>
        <w:ind w:firstLine="720"/>
        <w:jc w:val="both"/>
        <w:rPr>
          <w:sz w:val="24"/>
          <w:szCs w:val="24"/>
        </w:rPr>
      </w:pPr>
    </w:p>
    <w:p w:rsidR="00B51B42" w:rsidRDefault="00B51B42" w:rsidP="00531556">
      <w:pPr>
        <w:pStyle w:val="NoSpacing"/>
        <w:ind w:firstLine="720"/>
        <w:jc w:val="both"/>
        <w:rPr>
          <w:sz w:val="24"/>
          <w:szCs w:val="24"/>
        </w:rPr>
      </w:pPr>
    </w:p>
    <w:p w:rsidR="00B51B42" w:rsidRDefault="00B51B42" w:rsidP="00531556">
      <w:pPr>
        <w:pStyle w:val="NoSpacing"/>
        <w:ind w:firstLine="720"/>
        <w:jc w:val="both"/>
        <w:rPr>
          <w:sz w:val="24"/>
          <w:szCs w:val="24"/>
        </w:rPr>
      </w:pPr>
    </w:p>
    <w:p w:rsidR="00B51B42" w:rsidRDefault="00B51B42" w:rsidP="00531556">
      <w:pPr>
        <w:pStyle w:val="NoSpacing"/>
        <w:ind w:firstLine="720"/>
        <w:jc w:val="both"/>
        <w:rPr>
          <w:sz w:val="24"/>
          <w:szCs w:val="24"/>
        </w:rPr>
      </w:pPr>
    </w:p>
    <w:p w:rsidR="00B51B42" w:rsidRDefault="00B51B42" w:rsidP="00531556">
      <w:pPr>
        <w:pStyle w:val="NoSpacing"/>
        <w:ind w:firstLine="720"/>
        <w:jc w:val="both"/>
        <w:rPr>
          <w:sz w:val="24"/>
          <w:szCs w:val="24"/>
        </w:rPr>
      </w:pPr>
    </w:p>
    <w:p w:rsidR="00B51B42" w:rsidRDefault="00B51B42" w:rsidP="00531556">
      <w:pPr>
        <w:pStyle w:val="NoSpacing"/>
        <w:ind w:firstLine="720"/>
        <w:jc w:val="both"/>
        <w:rPr>
          <w:sz w:val="24"/>
          <w:szCs w:val="24"/>
        </w:rPr>
      </w:pPr>
    </w:p>
    <w:p w:rsidR="00B51B42" w:rsidRDefault="00B51B42" w:rsidP="00531556">
      <w:pPr>
        <w:pStyle w:val="NoSpacing"/>
        <w:ind w:firstLine="720"/>
        <w:jc w:val="both"/>
        <w:rPr>
          <w:sz w:val="24"/>
          <w:szCs w:val="24"/>
        </w:rPr>
      </w:pPr>
    </w:p>
    <w:p w:rsidR="00B51B42" w:rsidRDefault="00B51B42" w:rsidP="00531556">
      <w:pPr>
        <w:pStyle w:val="NoSpacing"/>
        <w:ind w:firstLine="720"/>
        <w:jc w:val="both"/>
        <w:rPr>
          <w:sz w:val="24"/>
          <w:szCs w:val="24"/>
        </w:rPr>
      </w:pPr>
    </w:p>
    <w:p w:rsidR="00B51B42" w:rsidRDefault="00B51B42" w:rsidP="00531556">
      <w:pPr>
        <w:pStyle w:val="NoSpacing"/>
        <w:ind w:firstLine="720"/>
        <w:jc w:val="both"/>
        <w:rPr>
          <w:sz w:val="24"/>
          <w:szCs w:val="24"/>
        </w:rPr>
      </w:pPr>
    </w:p>
    <w:p w:rsidR="00D7742F" w:rsidRDefault="00D7742F" w:rsidP="00531556">
      <w:pPr>
        <w:pStyle w:val="NoSpacing"/>
        <w:ind w:firstLine="720"/>
        <w:jc w:val="both"/>
        <w:rPr>
          <w:sz w:val="24"/>
          <w:szCs w:val="24"/>
        </w:rPr>
      </w:pPr>
    </w:p>
    <w:p w:rsidR="00D7742F" w:rsidRDefault="00D7742F" w:rsidP="00531556">
      <w:pPr>
        <w:pStyle w:val="NoSpacing"/>
        <w:ind w:firstLine="720"/>
        <w:jc w:val="both"/>
        <w:rPr>
          <w:sz w:val="24"/>
          <w:szCs w:val="24"/>
        </w:rPr>
      </w:pPr>
    </w:p>
    <w:p w:rsidR="00B51B42" w:rsidRDefault="00B51B42" w:rsidP="00531556">
      <w:pPr>
        <w:pStyle w:val="NoSpacing"/>
        <w:ind w:firstLine="720"/>
        <w:jc w:val="both"/>
        <w:rPr>
          <w:sz w:val="24"/>
          <w:szCs w:val="24"/>
        </w:rPr>
      </w:pPr>
    </w:p>
    <w:p w:rsidR="00B51B42" w:rsidRDefault="00B51B42" w:rsidP="00531556">
      <w:pPr>
        <w:pStyle w:val="NoSpacing"/>
        <w:ind w:firstLine="720"/>
        <w:jc w:val="both"/>
        <w:rPr>
          <w:sz w:val="24"/>
          <w:szCs w:val="24"/>
        </w:rPr>
      </w:pPr>
    </w:p>
    <w:p w:rsidR="008E1FBF" w:rsidRDefault="008E1FBF" w:rsidP="008E1FBF">
      <w:pPr>
        <w:pStyle w:val="NoSpacing"/>
        <w:jc w:val="both"/>
        <w:rPr>
          <w:b/>
          <w:sz w:val="24"/>
          <w:szCs w:val="24"/>
          <w:u w:val="single"/>
        </w:rPr>
      </w:pPr>
      <w:r w:rsidRPr="008E1FBF">
        <w:rPr>
          <w:b/>
          <w:sz w:val="24"/>
          <w:szCs w:val="24"/>
          <w:u w:val="single"/>
        </w:rPr>
        <w:t>Inspections</w:t>
      </w:r>
    </w:p>
    <w:p w:rsidR="008E1FBF" w:rsidRDefault="008E1FBF" w:rsidP="008E1FBF">
      <w:pPr>
        <w:pStyle w:val="NoSpacing"/>
        <w:jc w:val="both"/>
        <w:rPr>
          <w:b/>
          <w:sz w:val="24"/>
          <w:szCs w:val="24"/>
          <w:u w:val="single"/>
        </w:rPr>
      </w:pPr>
    </w:p>
    <w:p w:rsidR="008E1FBF" w:rsidRDefault="008E1FBF" w:rsidP="008E1FBF">
      <w:pPr>
        <w:pStyle w:val="NoSpacing"/>
        <w:jc w:val="both"/>
        <w:rPr>
          <w:sz w:val="24"/>
          <w:szCs w:val="24"/>
        </w:rPr>
      </w:pPr>
      <w:r>
        <w:rPr>
          <w:sz w:val="24"/>
          <w:szCs w:val="24"/>
        </w:rPr>
        <w:t xml:space="preserve">Throughout 2016 Building Department staff conducted 2,720 inspections within the City and its surrounding code administration area.  This averages about 11 inspections per day.  </w:t>
      </w:r>
    </w:p>
    <w:p w:rsidR="008E1FBF" w:rsidRDefault="008E1FBF" w:rsidP="008E1FBF">
      <w:pPr>
        <w:pStyle w:val="NoSpacing"/>
        <w:jc w:val="both"/>
        <w:rPr>
          <w:sz w:val="24"/>
          <w:szCs w:val="24"/>
        </w:rPr>
      </w:pPr>
    </w:p>
    <w:p w:rsidR="008E1FBF" w:rsidRDefault="00352DDD" w:rsidP="001C7712">
      <w:pPr>
        <w:pStyle w:val="NoSpacing"/>
        <w:jc w:val="center"/>
        <w:rPr>
          <w:sz w:val="24"/>
          <w:szCs w:val="24"/>
        </w:rPr>
      </w:pPr>
      <w:r w:rsidRPr="00B86A8D">
        <w:rPr>
          <w:noProof/>
          <w:sz w:val="24"/>
          <w:szCs w:val="24"/>
          <w:bdr w:val="single" w:sz="4" w:space="0" w:color="auto"/>
        </w:rPr>
        <w:drawing>
          <wp:inline distT="0" distB="0" distL="0" distR="0">
            <wp:extent cx="5010150" cy="3257550"/>
            <wp:effectExtent l="19050" t="0" r="38100" b="0"/>
            <wp:docPr id="1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94CAD" w:rsidRDefault="00F94CAD" w:rsidP="00F94CAD">
      <w:pPr>
        <w:pStyle w:val="NoSpacing"/>
        <w:rPr>
          <w:sz w:val="24"/>
          <w:szCs w:val="24"/>
        </w:rPr>
      </w:pPr>
    </w:p>
    <w:p w:rsidR="00352DDD" w:rsidRDefault="00352DDD" w:rsidP="00F94CAD">
      <w:pPr>
        <w:pStyle w:val="NoSpacing"/>
        <w:rPr>
          <w:sz w:val="24"/>
          <w:szCs w:val="24"/>
        </w:rPr>
      </w:pPr>
    </w:p>
    <w:tbl>
      <w:tblPr>
        <w:tblStyle w:val="TableGrid"/>
        <w:tblW w:w="0" w:type="auto"/>
        <w:jc w:val="center"/>
        <w:tblLook w:val="04A0" w:firstRow="1" w:lastRow="0" w:firstColumn="1" w:lastColumn="0" w:noHBand="0" w:noVBand="1"/>
      </w:tblPr>
      <w:tblGrid>
        <w:gridCol w:w="2541"/>
        <w:gridCol w:w="779"/>
        <w:gridCol w:w="1637"/>
      </w:tblGrid>
      <w:tr w:rsidR="001C7712" w:rsidRPr="001C7712" w:rsidTr="001C7712">
        <w:trPr>
          <w:jc w:val="center"/>
        </w:trPr>
        <w:tc>
          <w:tcPr>
            <w:tcW w:w="4957" w:type="dxa"/>
            <w:gridSpan w:val="3"/>
          </w:tcPr>
          <w:p w:rsidR="001C7712" w:rsidRPr="001C7712" w:rsidRDefault="001C7712" w:rsidP="007771C8">
            <w:pPr>
              <w:jc w:val="center"/>
              <w:rPr>
                <w:b/>
                <w:sz w:val="36"/>
                <w:szCs w:val="36"/>
              </w:rPr>
            </w:pPr>
            <w:r w:rsidRPr="001C7712">
              <w:rPr>
                <w:b/>
                <w:sz w:val="36"/>
                <w:szCs w:val="36"/>
              </w:rPr>
              <w:t>Inspection Totals</w:t>
            </w:r>
          </w:p>
        </w:tc>
      </w:tr>
      <w:tr w:rsidR="001C7712" w:rsidRPr="001C7712" w:rsidTr="001C7712">
        <w:trPr>
          <w:jc w:val="center"/>
        </w:trPr>
        <w:tc>
          <w:tcPr>
            <w:tcW w:w="2541" w:type="dxa"/>
          </w:tcPr>
          <w:p w:rsidR="001C7712" w:rsidRPr="001C7712" w:rsidRDefault="001C7712" w:rsidP="007771C8">
            <w:pPr>
              <w:jc w:val="center"/>
              <w:rPr>
                <w:b/>
              </w:rPr>
            </w:pPr>
            <w:r w:rsidRPr="001C7712">
              <w:rPr>
                <w:b/>
              </w:rPr>
              <w:t>Inspection</w:t>
            </w:r>
            <w:r w:rsidRPr="001C7712">
              <w:rPr>
                <w:b/>
              </w:rPr>
              <w:br/>
              <w:t>Type</w:t>
            </w:r>
          </w:p>
        </w:tc>
        <w:tc>
          <w:tcPr>
            <w:tcW w:w="779" w:type="dxa"/>
          </w:tcPr>
          <w:p w:rsidR="001C7712" w:rsidRPr="001C7712" w:rsidRDefault="001C7712" w:rsidP="007771C8">
            <w:pPr>
              <w:jc w:val="center"/>
              <w:rPr>
                <w:b/>
              </w:rPr>
            </w:pPr>
            <w:r w:rsidRPr="001C7712">
              <w:rPr>
                <w:b/>
              </w:rPr>
              <w:t>Total</w:t>
            </w:r>
          </w:p>
        </w:tc>
        <w:tc>
          <w:tcPr>
            <w:tcW w:w="1637" w:type="dxa"/>
          </w:tcPr>
          <w:p w:rsidR="001C7712" w:rsidRPr="001C7712" w:rsidRDefault="001C7712" w:rsidP="007771C8">
            <w:pPr>
              <w:jc w:val="center"/>
              <w:rPr>
                <w:b/>
              </w:rPr>
            </w:pPr>
            <w:r w:rsidRPr="001C7712">
              <w:rPr>
                <w:b/>
              </w:rPr>
              <w:t xml:space="preserve">Weekly </w:t>
            </w:r>
            <w:r w:rsidRPr="001C7712">
              <w:rPr>
                <w:b/>
              </w:rPr>
              <w:br/>
              <w:t>Average</w:t>
            </w:r>
          </w:p>
        </w:tc>
      </w:tr>
      <w:tr w:rsidR="001C7712" w:rsidTr="001C7712">
        <w:trPr>
          <w:jc w:val="center"/>
        </w:trPr>
        <w:tc>
          <w:tcPr>
            <w:tcW w:w="2541" w:type="dxa"/>
          </w:tcPr>
          <w:p w:rsidR="001C7712" w:rsidRDefault="001C7712" w:rsidP="007771C8">
            <w:r>
              <w:t>Building</w:t>
            </w:r>
          </w:p>
        </w:tc>
        <w:tc>
          <w:tcPr>
            <w:tcW w:w="779" w:type="dxa"/>
          </w:tcPr>
          <w:p w:rsidR="001C7712" w:rsidRDefault="001C7712" w:rsidP="007771C8">
            <w:pPr>
              <w:jc w:val="center"/>
            </w:pPr>
            <w:r>
              <w:t>1773</w:t>
            </w:r>
          </w:p>
        </w:tc>
        <w:tc>
          <w:tcPr>
            <w:tcW w:w="1637" w:type="dxa"/>
          </w:tcPr>
          <w:p w:rsidR="001C7712" w:rsidRDefault="001C7712" w:rsidP="007771C8">
            <w:pPr>
              <w:jc w:val="center"/>
            </w:pPr>
            <w:r>
              <w:t>34</w:t>
            </w:r>
          </w:p>
        </w:tc>
      </w:tr>
      <w:tr w:rsidR="001C7712" w:rsidTr="001C7712">
        <w:trPr>
          <w:jc w:val="center"/>
        </w:trPr>
        <w:tc>
          <w:tcPr>
            <w:tcW w:w="2541" w:type="dxa"/>
          </w:tcPr>
          <w:p w:rsidR="001C7712" w:rsidRDefault="001C7712" w:rsidP="007771C8">
            <w:r>
              <w:t>Plumbing</w:t>
            </w:r>
          </w:p>
        </w:tc>
        <w:tc>
          <w:tcPr>
            <w:tcW w:w="779" w:type="dxa"/>
          </w:tcPr>
          <w:p w:rsidR="001C7712" w:rsidRDefault="001C7712" w:rsidP="007771C8">
            <w:pPr>
              <w:jc w:val="center"/>
            </w:pPr>
            <w:r>
              <w:t>448</w:t>
            </w:r>
          </w:p>
        </w:tc>
        <w:tc>
          <w:tcPr>
            <w:tcW w:w="1637" w:type="dxa"/>
          </w:tcPr>
          <w:p w:rsidR="001C7712" w:rsidRDefault="001C7712" w:rsidP="007771C8">
            <w:pPr>
              <w:jc w:val="center"/>
            </w:pPr>
            <w:r>
              <w:t>9</w:t>
            </w:r>
          </w:p>
        </w:tc>
      </w:tr>
      <w:tr w:rsidR="001C7712" w:rsidTr="001C7712">
        <w:trPr>
          <w:jc w:val="center"/>
        </w:trPr>
        <w:tc>
          <w:tcPr>
            <w:tcW w:w="2541" w:type="dxa"/>
          </w:tcPr>
          <w:p w:rsidR="001C7712" w:rsidRDefault="001C7712" w:rsidP="007771C8">
            <w:r>
              <w:t>Mechanical</w:t>
            </w:r>
          </w:p>
        </w:tc>
        <w:tc>
          <w:tcPr>
            <w:tcW w:w="779" w:type="dxa"/>
          </w:tcPr>
          <w:p w:rsidR="001C7712" w:rsidRDefault="001C7712" w:rsidP="007771C8">
            <w:pPr>
              <w:jc w:val="center"/>
            </w:pPr>
            <w:r>
              <w:t>210</w:t>
            </w:r>
          </w:p>
        </w:tc>
        <w:tc>
          <w:tcPr>
            <w:tcW w:w="1637" w:type="dxa"/>
          </w:tcPr>
          <w:p w:rsidR="001C7712" w:rsidRDefault="001C7712" w:rsidP="007771C8">
            <w:pPr>
              <w:jc w:val="center"/>
            </w:pPr>
            <w:r>
              <w:t>4</w:t>
            </w:r>
          </w:p>
        </w:tc>
      </w:tr>
      <w:tr w:rsidR="001C7712" w:rsidTr="001C7712">
        <w:trPr>
          <w:jc w:val="center"/>
        </w:trPr>
        <w:tc>
          <w:tcPr>
            <w:tcW w:w="2541" w:type="dxa"/>
          </w:tcPr>
          <w:p w:rsidR="001C7712" w:rsidRDefault="001C7712" w:rsidP="007771C8">
            <w:r>
              <w:t>Miscellaneous</w:t>
            </w:r>
          </w:p>
        </w:tc>
        <w:tc>
          <w:tcPr>
            <w:tcW w:w="779" w:type="dxa"/>
          </w:tcPr>
          <w:p w:rsidR="001C7712" w:rsidRDefault="001C7712" w:rsidP="007771C8">
            <w:pPr>
              <w:jc w:val="center"/>
            </w:pPr>
            <w:r>
              <w:t>289</w:t>
            </w:r>
          </w:p>
        </w:tc>
        <w:tc>
          <w:tcPr>
            <w:tcW w:w="1637" w:type="dxa"/>
          </w:tcPr>
          <w:p w:rsidR="001C7712" w:rsidRDefault="001C7712" w:rsidP="007771C8">
            <w:pPr>
              <w:jc w:val="center"/>
            </w:pPr>
            <w:r>
              <w:t>6</w:t>
            </w:r>
          </w:p>
        </w:tc>
      </w:tr>
      <w:tr w:rsidR="001C7712" w:rsidTr="001C7712">
        <w:trPr>
          <w:jc w:val="center"/>
        </w:trPr>
        <w:tc>
          <w:tcPr>
            <w:tcW w:w="2541" w:type="dxa"/>
          </w:tcPr>
          <w:p w:rsidR="001C7712" w:rsidRDefault="001C7712" w:rsidP="007771C8"/>
        </w:tc>
        <w:tc>
          <w:tcPr>
            <w:tcW w:w="779" w:type="dxa"/>
          </w:tcPr>
          <w:p w:rsidR="001C7712" w:rsidRDefault="001C7712" w:rsidP="007771C8">
            <w:pPr>
              <w:jc w:val="center"/>
            </w:pPr>
            <w:r>
              <w:t>2720</w:t>
            </w:r>
          </w:p>
        </w:tc>
        <w:tc>
          <w:tcPr>
            <w:tcW w:w="1637" w:type="dxa"/>
          </w:tcPr>
          <w:p w:rsidR="001C7712" w:rsidRDefault="001C7712" w:rsidP="007771C8">
            <w:pPr>
              <w:jc w:val="center"/>
            </w:pPr>
            <w:r>
              <w:t>53</w:t>
            </w:r>
          </w:p>
        </w:tc>
      </w:tr>
    </w:tbl>
    <w:p w:rsidR="00352DDD" w:rsidRDefault="00352DDD" w:rsidP="00F94CAD">
      <w:pPr>
        <w:pStyle w:val="NoSpacing"/>
        <w:rPr>
          <w:sz w:val="24"/>
          <w:szCs w:val="24"/>
        </w:rPr>
      </w:pPr>
    </w:p>
    <w:p w:rsidR="00F94CAD" w:rsidRDefault="00F94CAD" w:rsidP="00F94CAD">
      <w:pPr>
        <w:pStyle w:val="NoSpacing"/>
        <w:rPr>
          <w:b/>
          <w:sz w:val="24"/>
          <w:szCs w:val="24"/>
          <w:u w:val="single"/>
        </w:rPr>
      </w:pPr>
      <w:r w:rsidRPr="00F94CAD">
        <w:rPr>
          <w:b/>
          <w:sz w:val="24"/>
          <w:szCs w:val="24"/>
          <w:u w:val="single"/>
        </w:rPr>
        <w:t>Public Nuisances</w:t>
      </w:r>
    </w:p>
    <w:p w:rsidR="00F94CAD" w:rsidRDefault="00F94CAD" w:rsidP="00F94CAD">
      <w:pPr>
        <w:pStyle w:val="NoSpacing"/>
        <w:rPr>
          <w:b/>
          <w:sz w:val="24"/>
          <w:szCs w:val="24"/>
          <w:u w:val="single"/>
        </w:rPr>
      </w:pPr>
    </w:p>
    <w:p w:rsidR="00933769" w:rsidRDefault="00F94CAD" w:rsidP="00914F4E">
      <w:pPr>
        <w:autoSpaceDE w:val="0"/>
        <w:autoSpaceDN w:val="0"/>
        <w:adjustRightInd w:val="0"/>
        <w:spacing w:after="0" w:line="240" w:lineRule="auto"/>
        <w:jc w:val="both"/>
      </w:pPr>
      <w:r>
        <w:t>Public nuisance abatement remained a</w:t>
      </w:r>
      <w:r w:rsidR="00914F4E">
        <w:t xml:space="preserve"> significant time commitment and </w:t>
      </w:r>
      <w:r>
        <w:t>important function of the Building Department during 2016.  Staff responded to</w:t>
      </w:r>
      <w:r w:rsidR="00933769">
        <w:t xml:space="preserve"> and resolved</w:t>
      </w:r>
      <w:r>
        <w:t xml:space="preserve"> </w:t>
      </w:r>
      <w:r w:rsidR="001C7712">
        <w:t>211</w:t>
      </w:r>
      <w:r>
        <w:t xml:space="preserve"> complaints during 2016</w:t>
      </w:r>
      <w:r w:rsidR="00933769">
        <w:t xml:space="preserve">.  Public nuisance complaints can be difficult to handle and can take significant time </w:t>
      </w:r>
      <w:r w:rsidR="00914F4E">
        <w:t xml:space="preserve">and resources </w:t>
      </w:r>
      <w:r w:rsidR="00933769">
        <w:t xml:space="preserve">to resolve, but the benefits of </w:t>
      </w:r>
      <w:r w:rsidR="00914F4E">
        <w:t xml:space="preserve">the City’s </w:t>
      </w:r>
      <w:r w:rsidR="0094724F">
        <w:t>abatement</w:t>
      </w:r>
      <w:r w:rsidR="00933769">
        <w:t xml:space="preserve"> </w:t>
      </w:r>
      <w:r w:rsidR="00914F4E">
        <w:t xml:space="preserve">program </w:t>
      </w:r>
      <w:r w:rsidR="00933769">
        <w:t>are evident</w:t>
      </w:r>
      <w:r w:rsidR="00914F4E">
        <w:t xml:space="preserve"> throughout the community</w:t>
      </w:r>
      <w:r w:rsidR="00933769">
        <w:t>.</w:t>
      </w:r>
      <w:r w:rsidR="00914F4E">
        <w:t xml:space="preserve"> </w:t>
      </w:r>
    </w:p>
    <w:p w:rsidR="00914F4E" w:rsidRDefault="00914F4E" w:rsidP="00914F4E">
      <w:pPr>
        <w:autoSpaceDE w:val="0"/>
        <w:autoSpaceDN w:val="0"/>
        <w:adjustRightInd w:val="0"/>
        <w:spacing w:after="0" w:line="240" w:lineRule="auto"/>
        <w:jc w:val="both"/>
      </w:pPr>
    </w:p>
    <w:p w:rsidR="00914F4E" w:rsidRDefault="00914F4E" w:rsidP="00914F4E">
      <w:pPr>
        <w:autoSpaceDE w:val="0"/>
        <w:autoSpaceDN w:val="0"/>
        <w:adjustRightInd w:val="0"/>
        <w:spacing w:after="0" w:line="240" w:lineRule="auto"/>
        <w:jc w:val="both"/>
        <w:rPr>
          <w:b/>
        </w:rPr>
      </w:pPr>
    </w:p>
    <w:p w:rsidR="00914F4E" w:rsidRPr="0094724F" w:rsidRDefault="00914F4E" w:rsidP="00914F4E">
      <w:pPr>
        <w:autoSpaceDE w:val="0"/>
        <w:autoSpaceDN w:val="0"/>
        <w:adjustRightInd w:val="0"/>
        <w:spacing w:after="0" w:line="240" w:lineRule="auto"/>
        <w:jc w:val="both"/>
        <w:rPr>
          <w:b/>
          <w:u w:val="single"/>
        </w:rPr>
      </w:pPr>
    </w:p>
    <w:p w:rsidR="00914F4E" w:rsidRDefault="00914F4E" w:rsidP="00914F4E">
      <w:pPr>
        <w:autoSpaceDE w:val="0"/>
        <w:autoSpaceDN w:val="0"/>
        <w:adjustRightInd w:val="0"/>
        <w:spacing w:after="0" w:line="240" w:lineRule="auto"/>
        <w:jc w:val="both"/>
        <w:rPr>
          <w:b/>
        </w:rPr>
      </w:pPr>
    </w:p>
    <w:p w:rsidR="001C7712" w:rsidRDefault="001C7712" w:rsidP="00914F4E">
      <w:pPr>
        <w:autoSpaceDE w:val="0"/>
        <w:autoSpaceDN w:val="0"/>
        <w:adjustRightInd w:val="0"/>
        <w:spacing w:after="0" w:line="240" w:lineRule="auto"/>
        <w:jc w:val="both"/>
        <w:rPr>
          <w:b/>
        </w:rPr>
      </w:pPr>
    </w:p>
    <w:p w:rsidR="001C7712" w:rsidRDefault="001C7712" w:rsidP="00914F4E">
      <w:pPr>
        <w:autoSpaceDE w:val="0"/>
        <w:autoSpaceDN w:val="0"/>
        <w:adjustRightInd w:val="0"/>
        <w:spacing w:after="0" w:line="240" w:lineRule="auto"/>
        <w:jc w:val="both"/>
        <w:rPr>
          <w:b/>
        </w:rPr>
      </w:pPr>
    </w:p>
    <w:p w:rsidR="001C7712" w:rsidRDefault="001C7712" w:rsidP="00914F4E">
      <w:pPr>
        <w:autoSpaceDE w:val="0"/>
        <w:autoSpaceDN w:val="0"/>
        <w:adjustRightInd w:val="0"/>
        <w:spacing w:after="0" w:line="240" w:lineRule="auto"/>
        <w:jc w:val="both"/>
        <w:rPr>
          <w:b/>
        </w:rPr>
      </w:pPr>
    </w:p>
    <w:p w:rsidR="001C7712" w:rsidRDefault="001C7712" w:rsidP="00914F4E">
      <w:pPr>
        <w:autoSpaceDE w:val="0"/>
        <w:autoSpaceDN w:val="0"/>
        <w:adjustRightInd w:val="0"/>
        <w:spacing w:after="0" w:line="240" w:lineRule="auto"/>
        <w:jc w:val="both"/>
        <w:rPr>
          <w:b/>
        </w:rPr>
      </w:pPr>
    </w:p>
    <w:p w:rsidR="001C7712" w:rsidRDefault="001C7712" w:rsidP="00914F4E">
      <w:pPr>
        <w:autoSpaceDE w:val="0"/>
        <w:autoSpaceDN w:val="0"/>
        <w:adjustRightInd w:val="0"/>
        <w:spacing w:after="0" w:line="240" w:lineRule="auto"/>
        <w:jc w:val="both"/>
        <w:rPr>
          <w:b/>
        </w:rPr>
      </w:pPr>
    </w:p>
    <w:p w:rsidR="001C7712" w:rsidRDefault="001C7712" w:rsidP="00914F4E">
      <w:pPr>
        <w:autoSpaceDE w:val="0"/>
        <w:autoSpaceDN w:val="0"/>
        <w:adjustRightInd w:val="0"/>
        <w:spacing w:after="0" w:line="240" w:lineRule="auto"/>
        <w:jc w:val="both"/>
        <w:rPr>
          <w:b/>
        </w:rPr>
      </w:pPr>
    </w:p>
    <w:p w:rsidR="001C7712" w:rsidRDefault="001C7712" w:rsidP="00914F4E">
      <w:pPr>
        <w:autoSpaceDE w:val="0"/>
        <w:autoSpaceDN w:val="0"/>
        <w:adjustRightInd w:val="0"/>
        <w:spacing w:after="0" w:line="240" w:lineRule="auto"/>
        <w:jc w:val="both"/>
        <w:rPr>
          <w:b/>
        </w:rPr>
      </w:pPr>
    </w:p>
    <w:p w:rsidR="00123855" w:rsidRDefault="00123855" w:rsidP="0094724F">
      <w:pPr>
        <w:pStyle w:val="NoSpacing"/>
        <w:ind w:firstLine="720"/>
        <w:rPr>
          <w:b/>
          <w:sz w:val="24"/>
          <w:szCs w:val="24"/>
          <w:u w:val="single"/>
        </w:rPr>
      </w:pPr>
    </w:p>
    <w:p w:rsidR="0093410A" w:rsidRPr="0094724F" w:rsidRDefault="00C324BF" w:rsidP="0094724F">
      <w:pPr>
        <w:pStyle w:val="NoSpacing"/>
        <w:ind w:firstLine="720"/>
        <w:rPr>
          <w:b/>
          <w:sz w:val="24"/>
          <w:szCs w:val="24"/>
          <w:u w:val="single"/>
        </w:rPr>
      </w:pPr>
      <w:r w:rsidRPr="0094724F">
        <w:rPr>
          <w:b/>
          <w:sz w:val="24"/>
          <w:szCs w:val="24"/>
          <w:u w:val="single"/>
        </w:rPr>
        <w:t>2016 Accomplishments</w:t>
      </w:r>
    </w:p>
    <w:p w:rsidR="00C324BF" w:rsidRDefault="00C324BF" w:rsidP="00C324BF">
      <w:pPr>
        <w:pStyle w:val="NoSpacing"/>
        <w:ind w:firstLine="720"/>
        <w:jc w:val="center"/>
        <w:rPr>
          <w:b/>
          <w:i/>
          <w:sz w:val="24"/>
          <w:szCs w:val="24"/>
        </w:rPr>
      </w:pPr>
    </w:p>
    <w:p w:rsidR="00C324BF" w:rsidRPr="00C324BF" w:rsidRDefault="00C324BF" w:rsidP="00CC27E6">
      <w:pPr>
        <w:pStyle w:val="NoSpacing"/>
        <w:numPr>
          <w:ilvl w:val="0"/>
          <w:numId w:val="1"/>
        </w:numPr>
        <w:ind w:left="1080"/>
        <w:jc w:val="both"/>
        <w:rPr>
          <w:sz w:val="24"/>
          <w:szCs w:val="24"/>
        </w:rPr>
      </w:pPr>
      <w:r>
        <w:rPr>
          <w:sz w:val="24"/>
          <w:szCs w:val="24"/>
        </w:rPr>
        <w:t xml:space="preserve">Regained the Municipal Delegation Agreement with Minnesota Department of Labor &amp; Industry for permitting and inspection of “public buildings” and “state licensed facilities”, as defined in Minnesota Statute 326B.103.  Public schools, colleges, hospitals, nursing homes, jails, etc. are among these buildings.  This reinstatement is extremely valuable to the City.    </w:t>
      </w:r>
    </w:p>
    <w:p w:rsidR="0093410A" w:rsidRDefault="0093410A" w:rsidP="00CC27E6">
      <w:pPr>
        <w:pStyle w:val="NoSpacing"/>
        <w:ind w:left="360" w:firstLine="720"/>
        <w:jc w:val="both"/>
        <w:rPr>
          <w:sz w:val="24"/>
          <w:szCs w:val="24"/>
        </w:rPr>
      </w:pPr>
    </w:p>
    <w:p w:rsidR="00C324BF" w:rsidRDefault="00C324BF" w:rsidP="00CC27E6">
      <w:pPr>
        <w:pStyle w:val="NoSpacing"/>
        <w:numPr>
          <w:ilvl w:val="0"/>
          <w:numId w:val="1"/>
        </w:numPr>
        <w:ind w:left="1080"/>
        <w:jc w:val="both"/>
        <w:rPr>
          <w:sz w:val="24"/>
          <w:szCs w:val="24"/>
        </w:rPr>
      </w:pPr>
      <w:r>
        <w:rPr>
          <w:sz w:val="24"/>
          <w:szCs w:val="24"/>
        </w:rPr>
        <w:t>Received approval to move forward with a new permitting program - LOGIS, to replace our current 17-year old program.  When fully operational, this will allow non-plan-reviewable project permits to be issued and paid for online, individuals will be able to schedule inspections online and review the inspection results, as well as overall improved efficiency for our permitting process.   This new technology is a welcome timesaver for both customers and staff.</w:t>
      </w:r>
    </w:p>
    <w:p w:rsidR="00847852" w:rsidRDefault="00847852" w:rsidP="00CC27E6">
      <w:pPr>
        <w:pStyle w:val="NoSpacing"/>
        <w:ind w:left="1080"/>
        <w:jc w:val="both"/>
        <w:rPr>
          <w:sz w:val="24"/>
          <w:szCs w:val="24"/>
        </w:rPr>
      </w:pPr>
    </w:p>
    <w:p w:rsidR="00847852" w:rsidRPr="00847852" w:rsidRDefault="00847852" w:rsidP="00CC27E6">
      <w:pPr>
        <w:pStyle w:val="NoSpacing"/>
        <w:numPr>
          <w:ilvl w:val="0"/>
          <w:numId w:val="1"/>
        </w:numPr>
        <w:ind w:left="1080"/>
        <w:jc w:val="both"/>
        <w:rPr>
          <w:b/>
          <w:sz w:val="24"/>
          <w:szCs w:val="24"/>
          <w:u w:val="single"/>
        </w:rPr>
      </w:pPr>
      <w:r w:rsidRPr="00847852">
        <w:rPr>
          <w:sz w:val="24"/>
          <w:szCs w:val="24"/>
        </w:rPr>
        <w:t xml:space="preserve">Provided local continuing education for over 200 residential contractors, licensed plumbers, excavators and designers.  </w:t>
      </w:r>
    </w:p>
    <w:p w:rsidR="00847852" w:rsidRDefault="00847852" w:rsidP="00847852">
      <w:pPr>
        <w:pStyle w:val="NoSpacing"/>
        <w:ind w:left="720"/>
        <w:jc w:val="both"/>
        <w:rPr>
          <w:sz w:val="24"/>
          <w:szCs w:val="24"/>
          <w:u w:val="single"/>
        </w:rPr>
      </w:pPr>
    </w:p>
    <w:p w:rsidR="00847852" w:rsidRDefault="00847852" w:rsidP="00847852">
      <w:pPr>
        <w:pStyle w:val="NoSpacing"/>
        <w:jc w:val="both"/>
        <w:rPr>
          <w:b/>
          <w:sz w:val="24"/>
          <w:szCs w:val="24"/>
          <w:u w:val="single"/>
        </w:rPr>
      </w:pPr>
    </w:p>
    <w:p w:rsidR="00847852" w:rsidRDefault="00847852" w:rsidP="00847852">
      <w:pPr>
        <w:pStyle w:val="NoSpacing"/>
        <w:jc w:val="both"/>
        <w:rPr>
          <w:b/>
          <w:sz w:val="24"/>
          <w:szCs w:val="24"/>
          <w:u w:val="single"/>
        </w:rPr>
      </w:pPr>
    </w:p>
    <w:p w:rsidR="00847852" w:rsidRDefault="00847852" w:rsidP="00847852">
      <w:pPr>
        <w:pStyle w:val="NoSpacing"/>
        <w:jc w:val="both"/>
        <w:rPr>
          <w:sz w:val="24"/>
          <w:szCs w:val="24"/>
        </w:rPr>
      </w:pPr>
    </w:p>
    <w:p w:rsidR="00CC0874" w:rsidRDefault="00CC0874" w:rsidP="00847852">
      <w:pPr>
        <w:pStyle w:val="NoSpacing"/>
        <w:jc w:val="both"/>
        <w:rPr>
          <w:sz w:val="24"/>
          <w:szCs w:val="24"/>
        </w:rPr>
      </w:pPr>
    </w:p>
    <w:p w:rsidR="00CC0874" w:rsidRDefault="00CC0874" w:rsidP="00847852">
      <w:pPr>
        <w:pStyle w:val="NoSpacing"/>
        <w:jc w:val="both"/>
        <w:rPr>
          <w:sz w:val="24"/>
          <w:szCs w:val="24"/>
        </w:rPr>
      </w:pPr>
    </w:p>
    <w:p w:rsidR="00CC0874" w:rsidRDefault="00CC0874" w:rsidP="00847852">
      <w:pPr>
        <w:pStyle w:val="NoSpacing"/>
        <w:jc w:val="both"/>
        <w:rPr>
          <w:sz w:val="24"/>
          <w:szCs w:val="24"/>
        </w:rPr>
      </w:pPr>
    </w:p>
    <w:p w:rsidR="00CC0874" w:rsidRDefault="00CC0874" w:rsidP="00847852">
      <w:pPr>
        <w:pStyle w:val="NoSpacing"/>
        <w:jc w:val="both"/>
        <w:rPr>
          <w:sz w:val="24"/>
          <w:szCs w:val="24"/>
        </w:rPr>
      </w:pPr>
    </w:p>
    <w:p w:rsidR="00CC0874" w:rsidRDefault="00CC0874" w:rsidP="00847852">
      <w:pPr>
        <w:pStyle w:val="NoSpacing"/>
        <w:jc w:val="both"/>
        <w:rPr>
          <w:sz w:val="24"/>
          <w:szCs w:val="24"/>
        </w:rPr>
      </w:pPr>
    </w:p>
    <w:p w:rsidR="00CC0874" w:rsidRPr="00847852" w:rsidRDefault="00CC0874" w:rsidP="00847852">
      <w:pPr>
        <w:pStyle w:val="NoSpacing"/>
        <w:jc w:val="both"/>
        <w:rPr>
          <w:sz w:val="24"/>
          <w:szCs w:val="24"/>
        </w:rPr>
      </w:pPr>
    </w:p>
    <w:p w:rsidR="00847852" w:rsidRDefault="00847852" w:rsidP="00847852">
      <w:pPr>
        <w:pStyle w:val="NoSpacing"/>
        <w:jc w:val="both"/>
        <w:rPr>
          <w:b/>
          <w:sz w:val="24"/>
          <w:szCs w:val="24"/>
          <w:u w:val="single"/>
        </w:rPr>
      </w:pPr>
    </w:p>
    <w:p w:rsidR="00847852" w:rsidRDefault="00CC0874" w:rsidP="00CC0874">
      <w:pPr>
        <w:pStyle w:val="NoSpacing"/>
        <w:jc w:val="center"/>
        <w:rPr>
          <w:sz w:val="24"/>
          <w:szCs w:val="24"/>
        </w:rPr>
      </w:pPr>
      <w:r w:rsidRPr="00CC0874">
        <w:rPr>
          <w:noProof/>
          <w:sz w:val="24"/>
          <w:szCs w:val="24"/>
        </w:rPr>
        <w:drawing>
          <wp:inline distT="0" distB="0" distL="0" distR="0">
            <wp:extent cx="2218241" cy="1664724"/>
            <wp:effectExtent l="19050" t="0" r="0" b="0"/>
            <wp:docPr id="8" name="Picture 1" descr="Image result for Building c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uilding codes"/>
                    <pic:cNvPicPr>
                      <a:picLocks noChangeAspect="1" noChangeArrowheads="1"/>
                    </pic:cNvPicPr>
                  </pic:nvPicPr>
                  <pic:blipFill>
                    <a:blip r:embed="rId7" cstate="print"/>
                    <a:srcRect/>
                    <a:stretch>
                      <a:fillRect/>
                    </a:stretch>
                  </pic:blipFill>
                  <pic:spPr bwMode="auto">
                    <a:xfrm>
                      <a:off x="0" y="0"/>
                      <a:ext cx="2218447" cy="1664879"/>
                    </a:xfrm>
                    <a:prstGeom prst="rect">
                      <a:avLst/>
                    </a:prstGeom>
                    <a:noFill/>
                    <a:ln w="9525">
                      <a:noFill/>
                      <a:miter lim="800000"/>
                      <a:headEnd/>
                      <a:tailEnd/>
                    </a:ln>
                  </pic:spPr>
                </pic:pic>
              </a:graphicData>
            </a:graphic>
          </wp:inline>
        </w:drawing>
      </w:r>
    </w:p>
    <w:p w:rsidR="0094724F" w:rsidRDefault="0094724F" w:rsidP="0094724F">
      <w:pPr>
        <w:pStyle w:val="ListParagraph"/>
        <w:rPr>
          <w:sz w:val="24"/>
          <w:szCs w:val="24"/>
        </w:rPr>
      </w:pPr>
    </w:p>
    <w:p w:rsidR="0094724F" w:rsidRPr="0094724F" w:rsidRDefault="0094724F" w:rsidP="0094724F">
      <w:pPr>
        <w:pStyle w:val="NoSpacing"/>
        <w:rPr>
          <w:i/>
          <w:sz w:val="56"/>
          <w:szCs w:val="56"/>
        </w:rPr>
      </w:pPr>
    </w:p>
    <w:p w:rsidR="0094724F" w:rsidRDefault="0094724F" w:rsidP="0094724F">
      <w:pPr>
        <w:pStyle w:val="NoSpacing"/>
        <w:jc w:val="both"/>
        <w:rPr>
          <w:sz w:val="24"/>
          <w:szCs w:val="24"/>
        </w:rPr>
      </w:pPr>
    </w:p>
    <w:p w:rsidR="0093410A" w:rsidRPr="0093410A" w:rsidRDefault="0093410A" w:rsidP="009D6BE3">
      <w:pPr>
        <w:pStyle w:val="NoSpacing"/>
        <w:ind w:firstLine="720"/>
        <w:jc w:val="both"/>
        <w:rPr>
          <w:sz w:val="24"/>
          <w:szCs w:val="24"/>
        </w:rPr>
      </w:pPr>
    </w:p>
    <w:p w:rsidR="0093410A" w:rsidRPr="0093410A" w:rsidRDefault="0093410A" w:rsidP="009D6BE3">
      <w:pPr>
        <w:pStyle w:val="NoSpacing"/>
        <w:ind w:firstLine="720"/>
        <w:jc w:val="both"/>
        <w:rPr>
          <w:sz w:val="24"/>
          <w:szCs w:val="24"/>
        </w:rPr>
      </w:pPr>
    </w:p>
    <w:p w:rsidR="00695726" w:rsidRPr="00554C56" w:rsidRDefault="00695726">
      <w:pPr>
        <w:pStyle w:val="NoSpacing"/>
        <w:jc w:val="center"/>
        <w:rPr>
          <w:i/>
        </w:rPr>
      </w:pPr>
    </w:p>
    <w:p w:rsidR="00554C56" w:rsidRPr="00554C56" w:rsidRDefault="00554C56">
      <w:pPr>
        <w:pStyle w:val="NoSpacing"/>
        <w:jc w:val="center"/>
        <w:rPr>
          <w:i/>
        </w:rPr>
      </w:pPr>
    </w:p>
    <w:p w:rsidR="00554C56" w:rsidRPr="00554C56" w:rsidRDefault="00554C56">
      <w:pPr>
        <w:pStyle w:val="NoSpacing"/>
        <w:jc w:val="center"/>
        <w:rPr>
          <w:i/>
        </w:rPr>
      </w:pPr>
    </w:p>
    <w:p w:rsidR="00554C56" w:rsidRDefault="00554C56">
      <w:pPr>
        <w:pStyle w:val="NoSpacing"/>
        <w:jc w:val="center"/>
        <w:rPr>
          <w:i/>
        </w:rPr>
        <w:sectPr w:rsidR="00554C56" w:rsidSect="00347663">
          <w:pgSz w:w="12240" w:h="15840"/>
          <w:pgMar w:top="432" w:right="720" w:bottom="432" w:left="72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554C56" w:rsidRDefault="00554C56">
      <w:pPr>
        <w:pStyle w:val="NoSpacing"/>
        <w:jc w:val="center"/>
        <w:rPr>
          <w:i/>
        </w:rPr>
      </w:pPr>
    </w:p>
    <w:p w:rsidR="00484D78" w:rsidRDefault="00484D78">
      <w:pPr>
        <w:pStyle w:val="NoSpacing"/>
        <w:jc w:val="center"/>
        <w:rPr>
          <w:i/>
        </w:rPr>
      </w:pPr>
    </w:p>
    <w:tbl>
      <w:tblPr>
        <w:tblW w:w="0" w:type="auto"/>
        <w:tblInd w:w="93" w:type="dxa"/>
        <w:tblLook w:val="04A0" w:firstRow="1" w:lastRow="0" w:firstColumn="1" w:lastColumn="0" w:noHBand="0" w:noVBand="1"/>
      </w:tblPr>
      <w:tblGrid>
        <w:gridCol w:w="634"/>
        <w:gridCol w:w="633"/>
        <w:gridCol w:w="633"/>
        <w:gridCol w:w="4144"/>
        <w:gridCol w:w="1466"/>
        <w:gridCol w:w="1466"/>
        <w:gridCol w:w="1466"/>
        <w:gridCol w:w="222"/>
        <w:gridCol w:w="1216"/>
        <w:gridCol w:w="1216"/>
        <w:gridCol w:w="1216"/>
      </w:tblGrid>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bookmarkStart w:id="1" w:name="RANGE!A1:K39"/>
            <w:bookmarkEnd w:id="1"/>
          </w:p>
        </w:tc>
        <w:tc>
          <w:tcPr>
            <w:tcW w:w="0" w:type="auto"/>
            <w:gridSpan w:val="10"/>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r w:rsidRPr="00554C56">
              <w:rPr>
                <w:rFonts w:ascii="Times New Roman" w:eastAsia="Times New Roman" w:hAnsi="Times New Roman" w:cs="Times New Roman"/>
                <w:b/>
                <w:bCs/>
                <w:sz w:val="20"/>
                <w:szCs w:val="20"/>
                <w:u w:val="single"/>
              </w:rPr>
              <w:t>BUILDING INSPECTORS ANNUAL REPORT FOR 2016</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484D78">
        <w:trPr>
          <w:trHeight w:val="255"/>
        </w:trPr>
        <w:tc>
          <w:tcPr>
            <w:tcW w:w="0" w:type="auto"/>
            <w:gridSpan w:val="11"/>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rPr>
            </w:pPr>
            <w:r w:rsidRPr="00554C56">
              <w:rPr>
                <w:rFonts w:ascii="Times New Roman" w:eastAsia="Times New Roman" w:hAnsi="Times New Roman" w:cs="Times New Roman"/>
                <w:b/>
                <w:bCs/>
                <w:sz w:val="20"/>
                <w:szCs w:val="20"/>
              </w:rPr>
              <w:t>CITY OF ALEXANDRIA</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484D78">
        <w:trPr>
          <w:trHeight w:val="255"/>
        </w:trPr>
        <w:tc>
          <w:tcPr>
            <w:tcW w:w="0" w:type="auto"/>
            <w:gridSpan w:val="3"/>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r w:rsidRPr="00554C56">
              <w:rPr>
                <w:rFonts w:ascii="Times New Roman" w:eastAsia="Times New Roman" w:hAnsi="Times New Roman" w:cs="Times New Roman"/>
                <w:b/>
                <w:bCs/>
                <w:sz w:val="20"/>
                <w:szCs w:val="20"/>
                <w:u w:val="single"/>
              </w:rPr>
              <w:t>PERMITS ISSUED</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gridSpan w:val="3"/>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r w:rsidRPr="00554C56">
              <w:rPr>
                <w:rFonts w:ascii="Times New Roman" w:eastAsia="Times New Roman" w:hAnsi="Times New Roman" w:cs="Times New Roman"/>
                <w:b/>
                <w:bCs/>
                <w:sz w:val="20"/>
                <w:szCs w:val="20"/>
                <w:u w:val="single"/>
              </w:rPr>
              <w:t>ESTIMATED COST</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rPr>
            </w:pPr>
          </w:p>
        </w:tc>
        <w:tc>
          <w:tcPr>
            <w:tcW w:w="0" w:type="auto"/>
            <w:gridSpan w:val="3"/>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r w:rsidRPr="00554C56">
              <w:rPr>
                <w:rFonts w:ascii="Times New Roman" w:eastAsia="Times New Roman" w:hAnsi="Times New Roman" w:cs="Times New Roman"/>
                <w:b/>
                <w:bCs/>
                <w:sz w:val="20"/>
                <w:szCs w:val="20"/>
                <w:u w:val="single"/>
              </w:rPr>
              <w:t>FEES</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rPr>
            </w:pP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rPr>
            </w:pP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rPr>
            </w:pP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rPr>
            </w:pP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r w:rsidRPr="00554C56">
              <w:rPr>
                <w:rFonts w:ascii="Times New Roman" w:eastAsia="Times New Roman" w:hAnsi="Times New Roman" w:cs="Times New Roman"/>
                <w:sz w:val="20"/>
                <w:szCs w:val="20"/>
                <w:u w:val="single"/>
              </w:rPr>
              <w:t>2014</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r w:rsidRPr="00554C56">
              <w:rPr>
                <w:rFonts w:ascii="Times New Roman" w:eastAsia="Times New Roman" w:hAnsi="Times New Roman" w:cs="Times New Roman"/>
                <w:sz w:val="20"/>
                <w:szCs w:val="20"/>
                <w:u w:val="single"/>
              </w:rPr>
              <w:t>2015</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r w:rsidRPr="00554C56">
              <w:rPr>
                <w:rFonts w:ascii="Times New Roman" w:eastAsia="Times New Roman" w:hAnsi="Times New Roman" w:cs="Times New Roman"/>
                <w:sz w:val="20"/>
                <w:szCs w:val="20"/>
                <w:u w:val="single"/>
              </w:rPr>
              <w:t>2016</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r w:rsidRPr="00554C56">
              <w:rPr>
                <w:rFonts w:ascii="Times New Roman" w:eastAsia="Times New Roman" w:hAnsi="Times New Roman" w:cs="Times New Roman"/>
                <w:sz w:val="20"/>
                <w:szCs w:val="20"/>
                <w:u w:val="single"/>
              </w:rPr>
              <w:t>Building</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r w:rsidRPr="00554C56">
              <w:rPr>
                <w:rFonts w:ascii="Times New Roman" w:eastAsia="Times New Roman" w:hAnsi="Times New Roman" w:cs="Times New Roman"/>
                <w:sz w:val="20"/>
                <w:szCs w:val="20"/>
                <w:u w:val="single"/>
              </w:rPr>
              <w:t>2014</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r w:rsidRPr="00554C56">
              <w:rPr>
                <w:rFonts w:ascii="Times New Roman" w:eastAsia="Times New Roman" w:hAnsi="Times New Roman" w:cs="Times New Roman"/>
                <w:sz w:val="20"/>
                <w:szCs w:val="20"/>
                <w:u w:val="single"/>
              </w:rPr>
              <w:t>2015</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r w:rsidRPr="00554C56">
              <w:rPr>
                <w:rFonts w:ascii="Times New Roman" w:eastAsia="Times New Roman" w:hAnsi="Times New Roman" w:cs="Times New Roman"/>
                <w:sz w:val="20"/>
                <w:szCs w:val="20"/>
                <w:u w:val="single"/>
              </w:rPr>
              <w:t>2016</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r w:rsidRPr="00554C56">
              <w:rPr>
                <w:rFonts w:ascii="Times New Roman" w:eastAsia="Times New Roman" w:hAnsi="Times New Roman" w:cs="Times New Roman"/>
                <w:sz w:val="20"/>
                <w:szCs w:val="20"/>
                <w:u w:val="single"/>
              </w:rPr>
              <w:t>2014</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r w:rsidRPr="00554C56">
              <w:rPr>
                <w:rFonts w:ascii="Times New Roman" w:eastAsia="Times New Roman" w:hAnsi="Times New Roman" w:cs="Times New Roman"/>
                <w:sz w:val="20"/>
                <w:szCs w:val="20"/>
                <w:u w:val="single"/>
              </w:rPr>
              <w:t>2015</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r w:rsidRPr="00554C56">
              <w:rPr>
                <w:rFonts w:ascii="Times New Roman" w:eastAsia="Times New Roman" w:hAnsi="Times New Roman" w:cs="Times New Roman"/>
                <w:sz w:val="20"/>
                <w:szCs w:val="20"/>
                <w:u w:val="single"/>
              </w:rPr>
              <w:t>2016</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24</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46</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27</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One/Two Family Dwellings</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$5,343,489.24</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$8,774,035.36</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$5,359,339.72</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$56,561.24</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$90,922.87</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$56,412.66</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Multi-Family Dwellings (new)</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7,238,591.32</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15,100,000.00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4,409,162.03</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44,428.58</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86,616.13</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31,044.85</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8</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7</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Multi-Family Dwellings (remodeled)</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1,134,500.00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175,700.00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70,000.00</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10,786.81</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2,836.92</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1,195.80</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278</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325</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275</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Homes Remodeled &amp; Repaired</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2,212,783.74</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3,575,785.35</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2,757,573.55</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29,355.94</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45,312.38</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31,051.30</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13</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11</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Commercial Buildings (new)</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5,403,370.06</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6,854,912.80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12,443,856.93</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56,134.59</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46,209.21</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88,119.18</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63</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60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69</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Commercial Buildings (remodeled &amp; repaired)</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6,935,880.05</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7,228,741.84</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2,502,235.97</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76,446.72</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69,001.42</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36,242.88</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Industrial Buildings (new)</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150,000.00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2,101.69</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6</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Industrial Building (remodeled)</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386,500.00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3,628,375.03</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255,000.00</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5,631.82</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27,370.17</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3,524.40</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Tax Exempt Buildings ( new)</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Tax Exempt Buildings (remodeled &amp; repaired)</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901,200.00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6,041.99</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14</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11</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Accessory Buildings (new)</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524,839.13</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402,106.83</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267,140.12</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9,910.01</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6,993.56</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5,009.79</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5</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5</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10</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Accessory Buildings (remodeled)</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33,359.20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31,303.52</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64,215.86</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670.06</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743.86</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1,256.93</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17</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15</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18</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Relocation and Razing</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90,951.60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606,700.00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141,600.00</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992.25</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641.25</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663.00</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Miscellaneous Structures</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Institutional (New)</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1,129,636.40</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9,940.11</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Institutional (Remodeled)</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1,270,030.00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11,304,000.00</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11,756.61</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51,260.67</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436</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490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437</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TOTAL BUILDING PERMITS</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$29,304,264.34</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$48,698,890.73</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$40,703,760.58</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$290,918.02</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$396,548.06</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$315,721.57</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229</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276</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196</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Plumbing Permits</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$1,629,221.56</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$3,286,266.72</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$1,200,424.00</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$18,207.50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$36,096.24</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$13,586.50</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135</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152</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152</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Mechanical Permits</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2,072,291.43</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5,260,482.44</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2,086,841.00</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19,090.00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41,688.16</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16,521.25</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800</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918</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785</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TOTAL OF ALL PERMITS</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$33,005,777.33</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$57,245,639.89</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$43,991,025.58</w:t>
            </w: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$328,215.52</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$474,332.46</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$345,829.32</w:t>
            </w: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835391" w:rsidP="00554C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60288" behindDoc="1" locked="0" layoutInCell="1" allowOverlap="1">
                  <wp:simplePos x="0" y="0"/>
                  <wp:positionH relativeFrom="column">
                    <wp:posOffset>955675</wp:posOffset>
                  </wp:positionH>
                  <wp:positionV relativeFrom="paragraph">
                    <wp:posOffset>126365</wp:posOffset>
                  </wp:positionV>
                  <wp:extent cx="1442720" cy="581025"/>
                  <wp:effectExtent l="19050" t="0" r="508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442720" cy="581025"/>
                          </a:xfrm>
                          <a:prstGeom prst="rect">
                            <a:avLst/>
                          </a:prstGeom>
                          <a:noFill/>
                          <a:ln w="9525">
                            <a:noFill/>
                            <a:miter lim="800000"/>
                            <a:headEnd/>
                            <a:tailEnd/>
                          </a:ln>
                        </pic:spPr>
                      </pic:pic>
                    </a:graphicData>
                  </a:graphic>
                </wp:anchor>
              </w:drawing>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gridSpan w:val="4"/>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Respectfully Submitted:______________</w:t>
            </w:r>
            <w:r w:rsidR="001B3FF7">
              <w:rPr>
                <w:noProof/>
              </w:rPr>
              <w:t xml:space="preserve"> </w:t>
            </w:r>
            <w:r w:rsidRPr="00554C56">
              <w:rPr>
                <w:rFonts w:ascii="Times New Roman" w:eastAsia="Times New Roman" w:hAnsi="Times New Roman" w:cs="Times New Roman"/>
                <w:sz w:val="20"/>
                <w:szCs w:val="20"/>
              </w:rPr>
              <w:t>___________________________</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703C93" w:rsidP="00554C5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554C56" w:rsidRPr="00554C56">
              <w:rPr>
                <w:rFonts w:ascii="Times New Roman" w:eastAsia="Times New Roman" w:hAnsi="Times New Roman" w:cs="Times New Roman"/>
                <w:sz w:val="20"/>
                <w:szCs w:val="20"/>
              </w:rPr>
              <w:t>Lynn Timm, Building Inspector Official</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484D78">
        <w:trPr>
          <w:trHeight w:val="255"/>
        </w:trPr>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484D78">
        <w:trPr>
          <w:trHeight w:val="255"/>
        </w:trPr>
        <w:tc>
          <w:tcPr>
            <w:tcW w:w="0" w:type="auto"/>
            <w:gridSpan w:val="4"/>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*Includes $369.75 Administration Fees</w:t>
            </w: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Arial" w:eastAsia="Times New Roman" w:hAnsi="Arial" w:cs="Arial"/>
                <w:sz w:val="20"/>
                <w:szCs w:val="20"/>
              </w:rPr>
            </w:pPr>
          </w:p>
        </w:tc>
      </w:tr>
    </w:tbl>
    <w:p w:rsidR="00554C56" w:rsidRDefault="00554C56">
      <w:pPr>
        <w:pStyle w:val="NoSpacing"/>
        <w:jc w:val="center"/>
        <w:rPr>
          <w:i/>
        </w:rPr>
      </w:pPr>
    </w:p>
    <w:p w:rsidR="00554C56" w:rsidRDefault="00554C56">
      <w:pPr>
        <w:pStyle w:val="NoSpacing"/>
        <w:jc w:val="center"/>
        <w:rPr>
          <w:i/>
        </w:rPr>
      </w:pPr>
    </w:p>
    <w:p w:rsidR="00484D78" w:rsidRDefault="00484D78">
      <w:pPr>
        <w:pStyle w:val="NoSpacing"/>
        <w:jc w:val="center"/>
        <w:rPr>
          <w:i/>
        </w:rPr>
      </w:pPr>
    </w:p>
    <w:p w:rsidR="00484D78" w:rsidRDefault="00484D78">
      <w:pPr>
        <w:pStyle w:val="NoSpacing"/>
        <w:jc w:val="center"/>
        <w:rPr>
          <w:i/>
        </w:rPr>
      </w:pPr>
    </w:p>
    <w:p w:rsidR="00554C56" w:rsidRDefault="00554C56">
      <w:pPr>
        <w:pStyle w:val="NoSpacing"/>
        <w:jc w:val="center"/>
        <w:rPr>
          <w:i/>
        </w:rPr>
      </w:pPr>
    </w:p>
    <w:tbl>
      <w:tblPr>
        <w:tblW w:w="13720" w:type="dxa"/>
        <w:tblInd w:w="93" w:type="dxa"/>
        <w:tblLook w:val="04A0" w:firstRow="1" w:lastRow="0" w:firstColumn="1" w:lastColumn="0" w:noHBand="0" w:noVBand="1"/>
      </w:tblPr>
      <w:tblGrid>
        <w:gridCol w:w="616"/>
        <w:gridCol w:w="727"/>
        <w:gridCol w:w="727"/>
        <w:gridCol w:w="3689"/>
        <w:gridCol w:w="1477"/>
        <w:gridCol w:w="1389"/>
        <w:gridCol w:w="1477"/>
        <w:gridCol w:w="364"/>
        <w:gridCol w:w="1140"/>
        <w:gridCol w:w="1081"/>
        <w:gridCol w:w="1140"/>
      </w:tblGrid>
      <w:tr w:rsidR="00554C56" w:rsidRPr="00554C56" w:rsidTr="00554C56">
        <w:trPr>
          <w:trHeight w:val="255"/>
        </w:trPr>
        <w:tc>
          <w:tcPr>
            <w:tcW w:w="13720" w:type="dxa"/>
            <w:gridSpan w:val="11"/>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r w:rsidRPr="00554C56">
              <w:rPr>
                <w:rFonts w:ascii="Times New Roman" w:eastAsia="Times New Roman" w:hAnsi="Times New Roman" w:cs="Times New Roman"/>
                <w:b/>
                <w:bCs/>
                <w:sz w:val="20"/>
                <w:szCs w:val="20"/>
                <w:u w:val="single"/>
              </w:rPr>
              <w:t>BUILDING INSPECTORS ANNUAL REPORT FOR 2016</w:t>
            </w: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p>
        </w:tc>
        <w:tc>
          <w:tcPr>
            <w:tcW w:w="36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p>
        </w:tc>
        <w:tc>
          <w:tcPr>
            <w:tcW w:w="364"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554C56">
        <w:trPr>
          <w:trHeight w:val="255"/>
        </w:trPr>
        <w:tc>
          <w:tcPr>
            <w:tcW w:w="13720" w:type="dxa"/>
            <w:gridSpan w:val="11"/>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rPr>
            </w:pPr>
            <w:r w:rsidRPr="00554C56">
              <w:rPr>
                <w:rFonts w:ascii="Times New Roman" w:eastAsia="Times New Roman" w:hAnsi="Times New Roman" w:cs="Times New Roman"/>
                <w:b/>
                <w:bCs/>
                <w:sz w:val="20"/>
                <w:szCs w:val="20"/>
              </w:rPr>
              <w:t>HUDSON TOWNSHIP</w:t>
            </w: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36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554C56">
        <w:trPr>
          <w:trHeight w:val="255"/>
        </w:trPr>
        <w:tc>
          <w:tcPr>
            <w:tcW w:w="1963" w:type="dxa"/>
            <w:gridSpan w:val="3"/>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r w:rsidRPr="00554C56">
              <w:rPr>
                <w:rFonts w:ascii="Times New Roman" w:eastAsia="Times New Roman" w:hAnsi="Times New Roman" w:cs="Times New Roman"/>
                <w:b/>
                <w:bCs/>
                <w:sz w:val="20"/>
                <w:szCs w:val="20"/>
                <w:u w:val="single"/>
              </w:rPr>
              <w:t>PERMITS ISSUED</w:t>
            </w: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4343" w:type="dxa"/>
            <w:gridSpan w:val="3"/>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r w:rsidRPr="00554C56">
              <w:rPr>
                <w:rFonts w:ascii="Times New Roman" w:eastAsia="Times New Roman" w:hAnsi="Times New Roman" w:cs="Times New Roman"/>
                <w:b/>
                <w:bCs/>
                <w:sz w:val="20"/>
                <w:szCs w:val="20"/>
                <w:u w:val="single"/>
              </w:rPr>
              <w:t>ESTIMATED COST</w:t>
            </w: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rPr>
            </w:pPr>
          </w:p>
        </w:tc>
        <w:tc>
          <w:tcPr>
            <w:tcW w:w="3361" w:type="dxa"/>
            <w:gridSpan w:val="3"/>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r w:rsidRPr="00554C56">
              <w:rPr>
                <w:rFonts w:ascii="Times New Roman" w:eastAsia="Times New Roman" w:hAnsi="Times New Roman" w:cs="Times New Roman"/>
                <w:b/>
                <w:bCs/>
                <w:sz w:val="20"/>
                <w:szCs w:val="20"/>
                <w:u w:val="single"/>
              </w:rPr>
              <w:t>FEES</w:t>
            </w: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p>
        </w:tc>
        <w:tc>
          <w:tcPr>
            <w:tcW w:w="727"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rPr>
            </w:pPr>
          </w:p>
        </w:tc>
        <w:tc>
          <w:tcPr>
            <w:tcW w:w="13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rPr>
            </w:pPr>
          </w:p>
        </w:tc>
        <w:tc>
          <w:tcPr>
            <w:tcW w:w="1477"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rPr>
            </w:pP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rPr>
            </w:pPr>
          </w:p>
        </w:tc>
        <w:tc>
          <w:tcPr>
            <w:tcW w:w="1140"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p>
        </w:tc>
        <w:tc>
          <w:tcPr>
            <w:tcW w:w="1081"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p>
        </w:tc>
        <w:tc>
          <w:tcPr>
            <w:tcW w:w="1140"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b/>
                <w:bCs/>
                <w:sz w:val="20"/>
                <w:szCs w:val="20"/>
                <w:u w:val="single"/>
              </w:rPr>
            </w:pP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r w:rsidRPr="00554C56">
              <w:rPr>
                <w:rFonts w:ascii="Times New Roman" w:eastAsia="Times New Roman" w:hAnsi="Times New Roman" w:cs="Times New Roman"/>
                <w:sz w:val="20"/>
                <w:szCs w:val="20"/>
                <w:u w:val="single"/>
              </w:rPr>
              <w:t>2014</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r w:rsidRPr="00554C56">
              <w:rPr>
                <w:rFonts w:ascii="Times New Roman" w:eastAsia="Times New Roman" w:hAnsi="Times New Roman" w:cs="Times New Roman"/>
                <w:sz w:val="20"/>
                <w:szCs w:val="20"/>
                <w:u w:val="single"/>
              </w:rPr>
              <w:t>2015</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r w:rsidRPr="00554C56">
              <w:rPr>
                <w:rFonts w:ascii="Times New Roman" w:eastAsia="Times New Roman" w:hAnsi="Times New Roman" w:cs="Times New Roman"/>
                <w:sz w:val="20"/>
                <w:szCs w:val="20"/>
                <w:u w:val="single"/>
              </w:rPr>
              <w:t>2016</w:t>
            </w: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r w:rsidRPr="00554C56">
              <w:rPr>
                <w:rFonts w:ascii="Times New Roman" w:eastAsia="Times New Roman" w:hAnsi="Times New Roman" w:cs="Times New Roman"/>
                <w:sz w:val="20"/>
                <w:szCs w:val="20"/>
                <w:u w:val="single"/>
              </w:rPr>
              <w:t>Building</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r w:rsidRPr="00554C56">
              <w:rPr>
                <w:rFonts w:ascii="Times New Roman" w:eastAsia="Times New Roman" w:hAnsi="Times New Roman" w:cs="Times New Roman"/>
                <w:sz w:val="20"/>
                <w:szCs w:val="20"/>
                <w:u w:val="single"/>
              </w:rPr>
              <w:t>2014</w:t>
            </w: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r w:rsidRPr="00554C56">
              <w:rPr>
                <w:rFonts w:ascii="Times New Roman" w:eastAsia="Times New Roman" w:hAnsi="Times New Roman" w:cs="Times New Roman"/>
                <w:sz w:val="20"/>
                <w:szCs w:val="20"/>
                <w:u w:val="single"/>
              </w:rPr>
              <w:t>2015</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r w:rsidRPr="00554C56">
              <w:rPr>
                <w:rFonts w:ascii="Times New Roman" w:eastAsia="Times New Roman" w:hAnsi="Times New Roman" w:cs="Times New Roman"/>
                <w:sz w:val="20"/>
                <w:szCs w:val="20"/>
                <w:u w:val="single"/>
              </w:rPr>
              <w:t>2016</w:t>
            </w: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r w:rsidRPr="00554C56">
              <w:rPr>
                <w:rFonts w:ascii="Times New Roman" w:eastAsia="Times New Roman" w:hAnsi="Times New Roman" w:cs="Times New Roman"/>
                <w:sz w:val="20"/>
                <w:szCs w:val="20"/>
                <w:u w:val="single"/>
              </w:rPr>
              <w:t>2014</w:t>
            </w: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r w:rsidRPr="00554C56">
              <w:rPr>
                <w:rFonts w:ascii="Times New Roman" w:eastAsia="Times New Roman" w:hAnsi="Times New Roman" w:cs="Times New Roman"/>
                <w:sz w:val="20"/>
                <w:szCs w:val="20"/>
                <w:u w:val="single"/>
              </w:rPr>
              <w:t>2015</w:t>
            </w: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r w:rsidRPr="00554C56">
              <w:rPr>
                <w:rFonts w:ascii="Times New Roman" w:eastAsia="Times New Roman" w:hAnsi="Times New Roman" w:cs="Times New Roman"/>
                <w:sz w:val="20"/>
                <w:szCs w:val="20"/>
                <w:u w:val="single"/>
              </w:rPr>
              <w:t>2016</w:t>
            </w: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u w:val="single"/>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w:t>
            </w: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One Family Dwellings*</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$40,000.00</w:t>
            </w: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$883.38</w:t>
            </w: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Multi-Family Dwellings (new)</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Multi-Family Dwellings (remodeled)</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w:t>
            </w: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Homes Remodeled &amp; Repaired</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38,350.00</w:t>
            </w: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52,810.76</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21,361.09</w:t>
            </w: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216.25</w:t>
            </w: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947.03</w:t>
            </w: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384.50</w:t>
            </w: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w:t>
            </w: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Commercial Buildings (new)</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294,168.00</w:t>
            </w: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1,223,164.24</w:t>
            </w: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3,451.49</w:t>
            </w: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12,296.91</w:t>
            </w: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w:t>
            </w: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Commercial Buildings (remodeled &amp; repaired)</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1,350,000.00</w:t>
            </w: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30,000.00</w:t>
            </w: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13,354.38</w:t>
            </w: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684.56</w:t>
            </w: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Industrial Buildings (new)</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4,400,000.00</w:t>
            </w: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26,935.94</w:t>
            </w: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Industrial Building (remodeled)</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Tax Exempt Buildings ( new)</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Tax Exempt Buildings (remodeled &amp; repaired)</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Accessory Buildings (new)</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Accessory Buildings (remodeled)</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Relocation and Razing</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Miscellaneous Structures</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8</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3</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8</w:t>
            </w: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TOTAL BUILDING PERMITS</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$6,082,518.00</w:t>
            </w: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$52,810.76</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$1,314,525.33</w:t>
            </w:r>
          </w:p>
        </w:tc>
        <w:tc>
          <w:tcPr>
            <w:tcW w:w="364"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$43,958.06</w:t>
            </w: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$947.03</w:t>
            </w: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$14,249.35</w:t>
            </w: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w:t>
            </w: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Plumbing Permits</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$58,325.00</w:t>
            </w: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$2,000.00</w:t>
            </w: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$620.00</w:t>
            </w: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$40.00</w:t>
            </w: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6</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w:t>
            </w: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Mechanical Permits</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112,285.21</w:t>
            </w: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224,723.00</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1,130.00</w:t>
            </w: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1,954.00</w:t>
            </w: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0.00</w:t>
            </w: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14</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9</w:t>
            </w: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9</w:t>
            </w:r>
          </w:p>
        </w:tc>
        <w:tc>
          <w:tcPr>
            <w:tcW w:w="3689" w:type="dxa"/>
            <w:tcBorders>
              <w:top w:val="nil"/>
              <w:left w:val="nil"/>
              <w:bottom w:val="nil"/>
              <w:right w:val="nil"/>
            </w:tcBorders>
            <w:shd w:val="clear" w:color="auto" w:fill="auto"/>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TOTAL OF ALL PERMITS</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$6,253,128.21</w:t>
            </w: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$277,533.76</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$1,316,525.33</w:t>
            </w:r>
          </w:p>
        </w:tc>
        <w:tc>
          <w:tcPr>
            <w:tcW w:w="364"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$45,708.06</w:t>
            </w: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$2,901.03</w:t>
            </w: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$14,289.35</w:t>
            </w: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36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081"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hideMark/>
          </w:tcPr>
          <w:p w:rsidR="00554C56" w:rsidRPr="00554C56" w:rsidRDefault="00554C56" w:rsidP="00554C56">
            <w:pPr>
              <w:spacing w:after="0" w:line="240" w:lineRule="auto"/>
              <w:jc w:val="right"/>
              <w:rPr>
                <w:rFonts w:ascii="Times New Roman" w:eastAsia="Times New Roman" w:hAnsi="Times New Roman" w:cs="Times New Roman"/>
                <w:sz w:val="20"/>
                <w:szCs w:val="20"/>
              </w:rPr>
            </w:pP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36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36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3689" w:type="dxa"/>
            <w:tcBorders>
              <w:top w:val="nil"/>
              <w:left w:val="nil"/>
              <w:bottom w:val="nil"/>
              <w:right w:val="nil"/>
            </w:tcBorders>
            <w:shd w:val="clear" w:color="auto" w:fill="auto"/>
            <w:noWrap/>
            <w:vAlign w:val="bottom"/>
            <w:hideMark/>
          </w:tcPr>
          <w:p w:rsidR="00554C56" w:rsidRPr="00554C56" w:rsidRDefault="00835391" w:rsidP="00554C56">
            <w:pPr>
              <w:spacing w:after="0" w:line="240" w:lineRule="auto"/>
              <w:rPr>
                <w:rFonts w:ascii="Times New Roman" w:eastAsia="Times New Roman" w:hAnsi="Times New Roman" w:cs="Times New Roman"/>
                <w:sz w:val="20"/>
                <w:szCs w:val="20"/>
              </w:rPr>
            </w:pPr>
            <w:r w:rsidRPr="00835391">
              <w:rPr>
                <w:rFonts w:ascii="Times New Roman" w:eastAsia="Times New Roman" w:hAnsi="Times New Roman" w:cs="Times New Roman"/>
                <w:noProof/>
                <w:sz w:val="20"/>
                <w:szCs w:val="20"/>
              </w:rPr>
              <w:drawing>
                <wp:anchor distT="0" distB="0" distL="114300" distR="114300" simplePos="0" relativeHeight="251662336" behindDoc="1" locked="0" layoutInCell="1" allowOverlap="1">
                  <wp:simplePos x="0" y="0"/>
                  <wp:positionH relativeFrom="column">
                    <wp:posOffset>845820</wp:posOffset>
                  </wp:positionH>
                  <wp:positionV relativeFrom="paragraph">
                    <wp:posOffset>-294640</wp:posOffset>
                  </wp:positionV>
                  <wp:extent cx="1442720" cy="581025"/>
                  <wp:effectExtent l="19050" t="0" r="508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442720" cy="581025"/>
                          </a:xfrm>
                          <a:prstGeom prst="rect">
                            <a:avLst/>
                          </a:prstGeom>
                          <a:noFill/>
                          <a:ln w="9525">
                            <a:noFill/>
                            <a:miter lim="800000"/>
                            <a:headEnd/>
                            <a:tailEnd/>
                          </a:ln>
                        </pic:spPr>
                      </pic:pic>
                    </a:graphicData>
                  </a:graphic>
                </wp:anchor>
              </w:drawing>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6620" w:type="dxa"/>
            <w:gridSpan w:val="4"/>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Respectfully Submitted:_________________________________________</w:t>
            </w: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36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Lynn Timm, Building Official</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554C56">
        <w:trPr>
          <w:trHeight w:val="255"/>
        </w:trPr>
        <w:tc>
          <w:tcPr>
            <w:tcW w:w="50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36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r w:rsidR="00554C56" w:rsidRPr="00554C56" w:rsidTr="00554C56">
        <w:trPr>
          <w:trHeight w:val="255"/>
        </w:trPr>
        <w:tc>
          <w:tcPr>
            <w:tcW w:w="5652" w:type="dxa"/>
            <w:gridSpan w:val="4"/>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r w:rsidRPr="00554C56">
              <w:rPr>
                <w:rFonts w:ascii="Times New Roman" w:eastAsia="Times New Roman" w:hAnsi="Times New Roman" w:cs="Times New Roman"/>
                <w:sz w:val="20"/>
                <w:szCs w:val="20"/>
              </w:rPr>
              <w:t>*Used Home Moved On Site. Valuation Reflects Site Work Only</w:t>
            </w: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389"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081"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54C56" w:rsidRPr="00554C56" w:rsidRDefault="00554C56" w:rsidP="00554C56">
            <w:pPr>
              <w:spacing w:after="0" w:line="240" w:lineRule="auto"/>
              <w:rPr>
                <w:rFonts w:ascii="Times New Roman" w:eastAsia="Times New Roman" w:hAnsi="Times New Roman" w:cs="Times New Roman"/>
                <w:sz w:val="20"/>
                <w:szCs w:val="20"/>
              </w:rPr>
            </w:pPr>
          </w:p>
        </w:tc>
      </w:tr>
    </w:tbl>
    <w:p w:rsidR="00554C56" w:rsidRDefault="00554C56">
      <w:pPr>
        <w:pStyle w:val="NoSpacing"/>
        <w:jc w:val="center"/>
        <w:rPr>
          <w:i/>
        </w:rPr>
      </w:pPr>
    </w:p>
    <w:p w:rsidR="00554C56" w:rsidRDefault="00554C56">
      <w:pPr>
        <w:pStyle w:val="NoSpacing"/>
        <w:jc w:val="center"/>
        <w:rPr>
          <w:i/>
        </w:rPr>
      </w:pPr>
    </w:p>
    <w:p w:rsidR="00554C56" w:rsidRDefault="00554C56">
      <w:pPr>
        <w:pStyle w:val="NoSpacing"/>
        <w:jc w:val="center"/>
        <w:rPr>
          <w:i/>
        </w:rPr>
      </w:pPr>
    </w:p>
    <w:p w:rsidR="00484D78" w:rsidRDefault="00484D78">
      <w:pPr>
        <w:pStyle w:val="NoSpacing"/>
        <w:jc w:val="center"/>
        <w:rPr>
          <w:i/>
        </w:rPr>
      </w:pPr>
    </w:p>
    <w:p w:rsidR="00554C56" w:rsidRDefault="00554C56">
      <w:pPr>
        <w:pStyle w:val="NoSpacing"/>
        <w:jc w:val="center"/>
        <w:rPr>
          <w:i/>
        </w:rPr>
      </w:pPr>
    </w:p>
    <w:tbl>
      <w:tblPr>
        <w:tblW w:w="13880" w:type="dxa"/>
        <w:tblInd w:w="93" w:type="dxa"/>
        <w:tblLook w:val="04A0" w:firstRow="1" w:lastRow="0" w:firstColumn="1" w:lastColumn="0" w:noHBand="0" w:noVBand="1"/>
      </w:tblPr>
      <w:tblGrid>
        <w:gridCol w:w="616"/>
        <w:gridCol w:w="751"/>
        <w:gridCol w:w="751"/>
        <w:gridCol w:w="3815"/>
        <w:gridCol w:w="1436"/>
        <w:gridCol w:w="1436"/>
        <w:gridCol w:w="1436"/>
        <w:gridCol w:w="376"/>
        <w:gridCol w:w="1118"/>
        <w:gridCol w:w="1118"/>
        <w:gridCol w:w="1118"/>
      </w:tblGrid>
      <w:tr w:rsidR="00484D78" w:rsidRPr="00484D78" w:rsidTr="00484D78">
        <w:trPr>
          <w:trHeight w:val="255"/>
        </w:trPr>
        <w:tc>
          <w:tcPr>
            <w:tcW w:w="13880" w:type="dxa"/>
            <w:gridSpan w:val="11"/>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b/>
                <w:bCs/>
                <w:sz w:val="20"/>
                <w:szCs w:val="20"/>
                <w:u w:val="single"/>
              </w:rPr>
            </w:pPr>
            <w:r w:rsidRPr="00484D78">
              <w:rPr>
                <w:rFonts w:ascii="Times New Roman" w:eastAsia="Times New Roman" w:hAnsi="Times New Roman" w:cs="Times New Roman"/>
                <w:b/>
                <w:bCs/>
                <w:sz w:val="20"/>
                <w:szCs w:val="20"/>
                <w:u w:val="single"/>
              </w:rPr>
              <w:t>BUILDING INSPECTORS ANNUAL REPORT FOR 2016</w:t>
            </w: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b/>
                <w:bCs/>
                <w:sz w:val="20"/>
                <w:szCs w:val="20"/>
                <w:u w:val="single"/>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b/>
                <w:bCs/>
                <w:sz w:val="20"/>
                <w:szCs w:val="20"/>
                <w:u w:val="single"/>
              </w:rPr>
            </w:pPr>
          </w:p>
        </w:tc>
        <w:tc>
          <w:tcPr>
            <w:tcW w:w="381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b/>
                <w:bCs/>
                <w:sz w:val="20"/>
                <w:szCs w:val="20"/>
                <w:u w:val="single"/>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b/>
                <w:bCs/>
                <w:sz w:val="20"/>
                <w:szCs w:val="20"/>
                <w:u w:val="single"/>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b/>
                <w:bCs/>
                <w:sz w:val="20"/>
                <w:szCs w:val="20"/>
                <w:u w:val="single"/>
              </w:rPr>
            </w:pPr>
          </w:p>
        </w:tc>
        <w:tc>
          <w:tcPr>
            <w:tcW w:w="37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b/>
                <w:bCs/>
                <w:sz w:val="20"/>
                <w:szCs w:val="20"/>
                <w:u w:val="single"/>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r>
      <w:tr w:rsidR="00484D78" w:rsidRPr="00484D78" w:rsidTr="00484D78">
        <w:trPr>
          <w:trHeight w:val="255"/>
        </w:trPr>
        <w:tc>
          <w:tcPr>
            <w:tcW w:w="13880" w:type="dxa"/>
            <w:gridSpan w:val="11"/>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b/>
                <w:bCs/>
                <w:sz w:val="20"/>
                <w:szCs w:val="20"/>
              </w:rPr>
            </w:pPr>
            <w:r w:rsidRPr="00484D78">
              <w:rPr>
                <w:rFonts w:ascii="Times New Roman" w:eastAsia="Times New Roman" w:hAnsi="Times New Roman" w:cs="Times New Roman"/>
                <w:b/>
                <w:bCs/>
                <w:sz w:val="20"/>
                <w:szCs w:val="20"/>
              </w:rPr>
              <w:t>LAKE MARY TOWNSHIP</w:t>
            </w: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381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37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r>
      <w:tr w:rsidR="00484D78" w:rsidRPr="00484D78" w:rsidTr="00484D78">
        <w:trPr>
          <w:trHeight w:val="255"/>
        </w:trPr>
        <w:tc>
          <w:tcPr>
            <w:tcW w:w="2027" w:type="dxa"/>
            <w:gridSpan w:val="3"/>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b/>
                <w:bCs/>
                <w:sz w:val="20"/>
                <w:szCs w:val="20"/>
                <w:u w:val="single"/>
              </w:rPr>
            </w:pPr>
            <w:r w:rsidRPr="00484D78">
              <w:rPr>
                <w:rFonts w:ascii="Times New Roman" w:eastAsia="Times New Roman" w:hAnsi="Times New Roman" w:cs="Times New Roman"/>
                <w:b/>
                <w:bCs/>
                <w:sz w:val="20"/>
                <w:szCs w:val="20"/>
                <w:u w:val="single"/>
              </w:rPr>
              <w:t>PERMITS ISSUED</w:t>
            </w: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4308" w:type="dxa"/>
            <w:gridSpan w:val="3"/>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b/>
                <w:bCs/>
                <w:sz w:val="20"/>
                <w:szCs w:val="20"/>
                <w:u w:val="single"/>
              </w:rPr>
            </w:pPr>
            <w:r w:rsidRPr="00484D78">
              <w:rPr>
                <w:rFonts w:ascii="Times New Roman" w:eastAsia="Times New Roman" w:hAnsi="Times New Roman" w:cs="Times New Roman"/>
                <w:b/>
                <w:bCs/>
                <w:sz w:val="20"/>
                <w:szCs w:val="20"/>
                <w:u w:val="single"/>
              </w:rPr>
              <w:t>ESTIMATED COST</w:t>
            </w: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b/>
                <w:bCs/>
                <w:sz w:val="20"/>
                <w:szCs w:val="20"/>
              </w:rPr>
            </w:pPr>
          </w:p>
        </w:tc>
        <w:tc>
          <w:tcPr>
            <w:tcW w:w="3354" w:type="dxa"/>
            <w:gridSpan w:val="3"/>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b/>
                <w:bCs/>
                <w:sz w:val="20"/>
                <w:szCs w:val="20"/>
                <w:u w:val="single"/>
              </w:rPr>
            </w:pPr>
            <w:r w:rsidRPr="00484D78">
              <w:rPr>
                <w:rFonts w:ascii="Times New Roman" w:eastAsia="Times New Roman" w:hAnsi="Times New Roman" w:cs="Times New Roman"/>
                <w:b/>
                <w:bCs/>
                <w:sz w:val="20"/>
                <w:szCs w:val="20"/>
                <w:u w:val="single"/>
              </w:rPr>
              <w:t>FEES</w:t>
            </w: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b/>
                <w:bCs/>
                <w:sz w:val="20"/>
                <w:szCs w:val="20"/>
                <w:u w:val="single"/>
              </w:rPr>
            </w:pPr>
          </w:p>
        </w:tc>
        <w:tc>
          <w:tcPr>
            <w:tcW w:w="751"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b/>
                <w:bCs/>
                <w:sz w:val="20"/>
                <w:szCs w:val="20"/>
                <w:u w:val="single"/>
              </w:rPr>
            </w:pP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b/>
                <w:bCs/>
                <w:sz w:val="20"/>
                <w:szCs w:val="20"/>
              </w:rPr>
            </w:pPr>
          </w:p>
        </w:tc>
        <w:tc>
          <w:tcPr>
            <w:tcW w:w="1436"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b/>
                <w:bCs/>
                <w:sz w:val="20"/>
                <w:szCs w:val="20"/>
              </w:rPr>
            </w:pPr>
          </w:p>
        </w:tc>
        <w:tc>
          <w:tcPr>
            <w:tcW w:w="1436"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b/>
                <w:bCs/>
                <w:sz w:val="20"/>
                <w:szCs w:val="20"/>
              </w:rPr>
            </w:pP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b/>
                <w:bCs/>
                <w:sz w:val="20"/>
                <w:szCs w:val="20"/>
              </w:rPr>
            </w:pPr>
          </w:p>
        </w:tc>
        <w:tc>
          <w:tcPr>
            <w:tcW w:w="1118"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b/>
                <w:bCs/>
                <w:sz w:val="20"/>
                <w:szCs w:val="20"/>
                <w:u w:val="single"/>
              </w:rPr>
            </w:pPr>
          </w:p>
        </w:tc>
        <w:tc>
          <w:tcPr>
            <w:tcW w:w="1118"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b/>
                <w:bCs/>
                <w:sz w:val="20"/>
                <w:szCs w:val="20"/>
                <w:u w:val="single"/>
              </w:rPr>
            </w:pPr>
          </w:p>
        </w:tc>
        <w:tc>
          <w:tcPr>
            <w:tcW w:w="1118"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b/>
                <w:bCs/>
                <w:sz w:val="20"/>
                <w:szCs w:val="20"/>
                <w:u w:val="single"/>
              </w:rPr>
            </w:pP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u w:val="single"/>
              </w:rPr>
            </w:pPr>
            <w:r w:rsidRPr="00484D78">
              <w:rPr>
                <w:rFonts w:ascii="Times New Roman" w:eastAsia="Times New Roman" w:hAnsi="Times New Roman" w:cs="Times New Roman"/>
                <w:sz w:val="20"/>
                <w:szCs w:val="20"/>
                <w:u w:val="single"/>
              </w:rPr>
              <w:t>2014</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u w:val="single"/>
              </w:rPr>
            </w:pPr>
            <w:r w:rsidRPr="00484D78">
              <w:rPr>
                <w:rFonts w:ascii="Times New Roman" w:eastAsia="Times New Roman" w:hAnsi="Times New Roman" w:cs="Times New Roman"/>
                <w:sz w:val="20"/>
                <w:szCs w:val="20"/>
                <w:u w:val="single"/>
              </w:rPr>
              <w:t>2015</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u w:val="single"/>
              </w:rPr>
            </w:pPr>
            <w:r w:rsidRPr="00484D78">
              <w:rPr>
                <w:rFonts w:ascii="Times New Roman" w:eastAsia="Times New Roman" w:hAnsi="Times New Roman" w:cs="Times New Roman"/>
                <w:sz w:val="20"/>
                <w:szCs w:val="20"/>
                <w:u w:val="single"/>
              </w:rPr>
              <w:t>2016</w:t>
            </w: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u w:val="single"/>
              </w:rPr>
            </w:pPr>
            <w:r w:rsidRPr="00484D78">
              <w:rPr>
                <w:rFonts w:ascii="Times New Roman" w:eastAsia="Times New Roman" w:hAnsi="Times New Roman" w:cs="Times New Roman"/>
                <w:sz w:val="20"/>
                <w:szCs w:val="20"/>
                <w:u w:val="single"/>
              </w:rPr>
              <w:t>Building</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u w:val="single"/>
              </w:rPr>
            </w:pPr>
            <w:r w:rsidRPr="00484D78">
              <w:rPr>
                <w:rFonts w:ascii="Times New Roman" w:eastAsia="Times New Roman" w:hAnsi="Times New Roman" w:cs="Times New Roman"/>
                <w:sz w:val="20"/>
                <w:szCs w:val="20"/>
                <w:u w:val="single"/>
              </w:rPr>
              <w:t>2014</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u w:val="single"/>
              </w:rPr>
            </w:pPr>
            <w:r w:rsidRPr="00484D78">
              <w:rPr>
                <w:rFonts w:ascii="Times New Roman" w:eastAsia="Times New Roman" w:hAnsi="Times New Roman" w:cs="Times New Roman"/>
                <w:sz w:val="20"/>
                <w:szCs w:val="20"/>
                <w:u w:val="single"/>
              </w:rPr>
              <w:t>2015</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u w:val="single"/>
              </w:rPr>
            </w:pPr>
            <w:r w:rsidRPr="00484D78">
              <w:rPr>
                <w:rFonts w:ascii="Times New Roman" w:eastAsia="Times New Roman" w:hAnsi="Times New Roman" w:cs="Times New Roman"/>
                <w:sz w:val="20"/>
                <w:szCs w:val="20"/>
                <w:u w:val="single"/>
              </w:rPr>
              <w:t>2016</w:t>
            </w: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u w:val="single"/>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u w:val="single"/>
              </w:rPr>
            </w:pPr>
            <w:r w:rsidRPr="00484D78">
              <w:rPr>
                <w:rFonts w:ascii="Times New Roman" w:eastAsia="Times New Roman" w:hAnsi="Times New Roman" w:cs="Times New Roman"/>
                <w:sz w:val="20"/>
                <w:szCs w:val="20"/>
                <w:u w:val="single"/>
              </w:rPr>
              <w:t>2014</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u w:val="single"/>
              </w:rPr>
            </w:pPr>
            <w:r w:rsidRPr="00484D78">
              <w:rPr>
                <w:rFonts w:ascii="Times New Roman" w:eastAsia="Times New Roman" w:hAnsi="Times New Roman" w:cs="Times New Roman"/>
                <w:sz w:val="20"/>
                <w:szCs w:val="20"/>
                <w:u w:val="single"/>
              </w:rPr>
              <w:t>2015</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u w:val="single"/>
              </w:rPr>
            </w:pPr>
            <w:r w:rsidRPr="00484D78">
              <w:rPr>
                <w:rFonts w:ascii="Times New Roman" w:eastAsia="Times New Roman" w:hAnsi="Times New Roman" w:cs="Times New Roman"/>
                <w:sz w:val="20"/>
                <w:szCs w:val="20"/>
                <w:u w:val="single"/>
              </w:rPr>
              <w:t>2016</w:t>
            </w: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u w:val="single"/>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u w:val="single"/>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2</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1</w:t>
            </w: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One Family Dwellings</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$429,624.06</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$289,699.46</w:t>
            </w: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$4,941.66</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$2,067.75</w:t>
            </w: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Multi-Family Dwellings (new)</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Multi-Family Dwellings (remodeled)</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5</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9</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7</w:t>
            </w: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Homes Remodeled &amp; Repaired</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42,000.00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147,186.14</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117,507.76</w:t>
            </w: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245.00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2,255.61</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1,469.33</w:t>
            </w: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Commercial Buildings (new)</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Commercial Buildings (remodeled &amp; repaired)</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Industrial Buildings (new)</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Industrial Building (remodeled)</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Tax Exempt Buildings ( new)</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Tax Exempt Buildings (remodeled &amp; repaired)</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2</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1</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Accessory Buildings (new)</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74,148.68</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57,520.00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1,146.00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749.75</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Accessory Buildings (remodeled)</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Relocation and Razing</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w:t>
            </w: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Miscellaneous Structures</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0.00</w:t>
            </w: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9</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10</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8</w:t>
            </w: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TOTAL BUILDING PERMITS</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$545,772.74</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$204,706.14</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$407,207.22</w:t>
            </w:r>
          </w:p>
        </w:tc>
        <w:tc>
          <w:tcPr>
            <w:tcW w:w="37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$6,332.66</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$3,005.36</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$3,537.08</w:t>
            </w: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2</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2</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1</w:t>
            </w: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Plumbing Permits</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$9,000.00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$8,340.00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$10,000.00</w:t>
            </w: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$120.00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$109.00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$115.00</w:t>
            </w: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3</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4</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2</w:t>
            </w: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Mechanical Permits</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23,866.00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47,265.00</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27,000.00</w:t>
            </w: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260.00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199.00</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310.00</w:t>
            </w: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14</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16</w:t>
            </w: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11</w:t>
            </w:r>
          </w:p>
        </w:tc>
        <w:tc>
          <w:tcPr>
            <w:tcW w:w="3815" w:type="dxa"/>
            <w:tcBorders>
              <w:top w:val="nil"/>
              <w:left w:val="nil"/>
              <w:bottom w:val="nil"/>
              <w:right w:val="nil"/>
            </w:tcBorders>
            <w:shd w:val="clear" w:color="auto" w:fill="auto"/>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TOTAL OF ALL PERMITS</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$578,638.74</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$260,311.14</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$444,207.22</w:t>
            </w:r>
          </w:p>
        </w:tc>
        <w:tc>
          <w:tcPr>
            <w:tcW w:w="376"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$6,712.66</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$3,313.36</w:t>
            </w: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$3,962.08</w:t>
            </w: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381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37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hideMark/>
          </w:tcPr>
          <w:p w:rsidR="00484D78" w:rsidRPr="00484D78" w:rsidRDefault="00484D78" w:rsidP="00484D78">
            <w:pPr>
              <w:spacing w:after="0" w:line="240" w:lineRule="auto"/>
              <w:jc w:val="right"/>
              <w:rPr>
                <w:rFonts w:ascii="Times New Roman" w:eastAsia="Times New Roman" w:hAnsi="Times New Roman" w:cs="Times New Roman"/>
                <w:sz w:val="20"/>
                <w:szCs w:val="20"/>
              </w:rPr>
            </w:pP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381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37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381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37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381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37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6753" w:type="dxa"/>
            <w:gridSpan w:val="4"/>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r w:rsidRPr="00484D78">
              <w:rPr>
                <w:rFonts w:ascii="Times New Roman" w:eastAsia="Times New Roman" w:hAnsi="Times New Roman" w:cs="Times New Roman"/>
                <w:sz w:val="20"/>
                <w:szCs w:val="20"/>
              </w:rPr>
              <w:t>Respectfully Submitted:_______________</w:t>
            </w:r>
            <w:r w:rsidR="00835391">
              <w:rPr>
                <w:rFonts w:ascii="Times New Roman" w:eastAsia="Times New Roman" w:hAnsi="Times New Roman" w:cs="Times New Roman"/>
                <w:noProof/>
                <w:sz w:val="20"/>
                <w:szCs w:val="20"/>
              </w:rPr>
              <w:t xml:space="preserve"> </w:t>
            </w:r>
            <w:r w:rsidR="00835391" w:rsidRPr="00835391">
              <w:rPr>
                <w:rFonts w:ascii="Times New Roman" w:eastAsia="Times New Roman" w:hAnsi="Times New Roman" w:cs="Times New Roman"/>
                <w:noProof/>
                <w:sz w:val="20"/>
                <w:szCs w:val="20"/>
              </w:rPr>
              <w:drawing>
                <wp:anchor distT="0" distB="0" distL="114300" distR="114300" simplePos="0" relativeHeight="251664384" behindDoc="1" locked="0" layoutInCell="1" allowOverlap="1">
                  <wp:simplePos x="0" y="0"/>
                  <wp:positionH relativeFrom="column">
                    <wp:posOffset>1769110</wp:posOffset>
                  </wp:positionH>
                  <wp:positionV relativeFrom="paragraph">
                    <wp:posOffset>-456565</wp:posOffset>
                  </wp:positionV>
                  <wp:extent cx="1442720" cy="581025"/>
                  <wp:effectExtent l="19050" t="0" r="508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442720" cy="581025"/>
                          </a:xfrm>
                          <a:prstGeom prst="rect">
                            <a:avLst/>
                          </a:prstGeom>
                          <a:noFill/>
                          <a:ln w="9525">
                            <a:noFill/>
                            <a:miter lim="800000"/>
                            <a:headEnd/>
                            <a:tailEnd/>
                          </a:ln>
                        </pic:spPr>
                      </pic:pic>
                    </a:graphicData>
                  </a:graphic>
                </wp:anchor>
              </w:drawing>
            </w:r>
            <w:r w:rsidRPr="00484D78">
              <w:rPr>
                <w:rFonts w:ascii="Times New Roman" w:eastAsia="Times New Roman" w:hAnsi="Times New Roman" w:cs="Times New Roman"/>
                <w:sz w:val="20"/>
                <w:szCs w:val="20"/>
              </w:rPr>
              <w:t>__________________________</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37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3815" w:type="dxa"/>
            <w:tcBorders>
              <w:top w:val="nil"/>
              <w:left w:val="nil"/>
              <w:bottom w:val="nil"/>
              <w:right w:val="nil"/>
            </w:tcBorders>
            <w:shd w:val="clear" w:color="auto" w:fill="auto"/>
            <w:noWrap/>
            <w:vAlign w:val="bottom"/>
            <w:hideMark/>
          </w:tcPr>
          <w:p w:rsidR="00484D78" w:rsidRPr="00484D78" w:rsidRDefault="00703C93" w:rsidP="00703C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484D78" w:rsidRPr="00484D78">
              <w:rPr>
                <w:rFonts w:ascii="Times New Roman" w:eastAsia="Times New Roman" w:hAnsi="Times New Roman" w:cs="Times New Roman"/>
                <w:sz w:val="20"/>
                <w:szCs w:val="20"/>
              </w:rPr>
              <w:t>Lynn Timm, Building Official</w:t>
            </w: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37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r>
      <w:tr w:rsidR="00484D78" w:rsidRPr="00484D78" w:rsidTr="00484D78">
        <w:trPr>
          <w:trHeight w:val="255"/>
        </w:trPr>
        <w:tc>
          <w:tcPr>
            <w:tcW w:w="52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jc w:val="center"/>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751"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3815"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43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376"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rsidR="00484D78" w:rsidRPr="00484D78" w:rsidRDefault="00484D78" w:rsidP="00484D78">
            <w:pPr>
              <w:spacing w:after="0" w:line="240" w:lineRule="auto"/>
              <w:rPr>
                <w:rFonts w:ascii="Times New Roman" w:eastAsia="Times New Roman" w:hAnsi="Times New Roman" w:cs="Times New Roman"/>
                <w:sz w:val="20"/>
                <w:szCs w:val="20"/>
              </w:rPr>
            </w:pPr>
          </w:p>
        </w:tc>
      </w:tr>
    </w:tbl>
    <w:p w:rsidR="00554C56" w:rsidRDefault="00554C56">
      <w:pPr>
        <w:pStyle w:val="NoSpacing"/>
        <w:jc w:val="center"/>
        <w:rPr>
          <w:i/>
        </w:rPr>
      </w:pPr>
    </w:p>
    <w:p w:rsidR="00E54E1C" w:rsidRDefault="00E54E1C">
      <w:pPr>
        <w:pStyle w:val="NoSpacing"/>
        <w:jc w:val="center"/>
        <w:rPr>
          <w:i/>
        </w:rPr>
      </w:pPr>
    </w:p>
    <w:p w:rsidR="00E54E1C" w:rsidRDefault="00E54E1C">
      <w:pPr>
        <w:pStyle w:val="NoSpacing"/>
        <w:jc w:val="center"/>
        <w:rPr>
          <w:i/>
        </w:rPr>
      </w:pPr>
    </w:p>
    <w:p w:rsidR="00E54E1C" w:rsidRDefault="00E54E1C">
      <w:pPr>
        <w:pStyle w:val="NoSpacing"/>
        <w:jc w:val="center"/>
        <w:rPr>
          <w:i/>
        </w:rPr>
      </w:pPr>
    </w:p>
    <w:p w:rsidR="00E54E1C" w:rsidRDefault="00E54E1C">
      <w:pPr>
        <w:pStyle w:val="NoSpacing"/>
        <w:jc w:val="center"/>
        <w:rPr>
          <w:i/>
        </w:rPr>
      </w:pPr>
    </w:p>
    <w:p w:rsidR="00E54E1C" w:rsidRDefault="00E54E1C">
      <w:pPr>
        <w:pStyle w:val="NoSpacing"/>
        <w:jc w:val="center"/>
        <w:rPr>
          <w:i/>
        </w:rPr>
      </w:pPr>
    </w:p>
    <w:tbl>
      <w:tblPr>
        <w:tblW w:w="13820" w:type="dxa"/>
        <w:tblInd w:w="93" w:type="dxa"/>
        <w:tblLook w:val="04A0" w:firstRow="1" w:lastRow="0" w:firstColumn="1" w:lastColumn="0" w:noHBand="0" w:noVBand="1"/>
      </w:tblPr>
      <w:tblGrid>
        <w:gridCol w:w="616"/>
        <w:gridCol w:w="721"/>
        <w:gridCol w:w="721"/>
        <w:gridCol w:w="3661"/>
        <w:gridCol w:w="1466"/>
        <w:gridCol w:w="1466"/>
        <w:gridCol w:w="1466"/>
        <w:gridCol w:w="361"/>
        <w:gridCol w:w="1132"/>
        <w:gridCol w:w="1132"/>
        <w:gridCol w:w="1190"/>
      </w:tblGrid>
      <w:tr w:rsidR="00E54E1C" w:rsidRPr="00E54E1C" w:rsidTr="00E54E1C">
        <w:trPr>
          <w:trHeight w:val="255"/>
        </w:trPr>
        <w:tc>
          <w:tcPr>
            <w:tcW w:w="13820" w:type="dxa"/>
            <w:gridSpan w:val="11"/>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b/>
                <w:bCs/>
                <w:sz w:val="20"/>
                <w:szCs w:val="20"/>
                <w:u w:val="single"/>
              </w:rPr>
            </w:pPr>
            <w:r w:rsidRPr="00E54E1C">
              <w:rPr>
                <w:rFonts w:ascii="Times New Roman" w:eastAsia="Times New Roman" w:hAnsi="Times New Roman" w:cs="Times New Roman"/>
                <w:b/>
                <w:bCs/>
                <w:sz w:val="20"/>
                <w:szCs w:val="20"/>
                <w:u w:val="single"/>
              </w:rPr>
              <w:t>BUILDING INSPECTORS ANNUAL REPORT FOR 2016</w:t>
            </w: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b/>
                <w:bCs/>
                <w:sz w:val="20"/>
                <w:szCs w:val="20"/>
                <w:u w:val="single"/>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b/>
                <w:bCs/>
                <w:sz w:val="20"/>
                <w:szCs w:val="20"/>
                <w:u w:val="single"/>
              </w:rPr>
            </w:pPr>
          </w:p>
        </w:tc>
        <w:tc>
          <w:tcPr>
            <w:tcW w:w="366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b/>
                <w:bCs/>
                <w:sz w:val="20"/>
                <w:szCs w:val="20"/>
                <w:u w:val="single"/>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b/>
                <w:bCs/>
                <w:sz w:val="20"/>
                <w:szCs w:val="20"/>
                <w:u w:val="single"/>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b/>
                <w:bCs/>
                <w:sz w:val="20"/>
                <w:szCs w:val="20"/>
                <w:u w:val="single"/>
              </w:rPr>
            </w:pPr>
          </w:p>
        </w:tc>
        <w:tc>
          <w:tcPr>
            <w:tcW w:w="36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b/>
                <w:bCs/>
                <w:sz w:val="20"/>
                <w:szCs w:val="20"/>
                <w:u w:val="single"/>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r>
      <w:tr w:rsidR="00E54E1C" w:rsidRPr="00E54E1C" w:rsidTr="00E54E1C">
        <w:trPr>
          <w:trHeight w:val="255"/>
        </w:trPr>
        <w:tc>
          <w:tcPr>
            <w:tcW w:w="13820" w:type="dxa"/>
            <w:gridSpan w:val="11"/>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b/>
                <w:bCs/>
                <w:sz w:val="20"/>
                <w:szCs w:val="20"/>
              </w:rPr>
            </w:pPr>
            <w:r w:rsidRPr="00E54E1C">
              <w:rPr>
                <w:rFonts w:ascii="Times New Roman" w:eastAsia="Times New Roman" w:hAnsi="Times New Roman" w:cs="Times New Roman"/>
                <w:b/>
                <w:bCs/>
                <w:sz w:val="20"/>
                <w:szCs w:val="20"/>
              </w:rPr>
              <w:t>LAGRAND TOWNSHIP</w:t>
            </w: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366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r>
      <w:tr w:rsidR="00E54E1C" w:rsidRPr="00E54E1C" w:rsidTr="00E54E1C">
        <w:trPr>
          <w:trHeight w:val="255"/>
        </w:trPr>
        <w:tc>
          <w:tcPr>
            <w:tcW w:w="1946" w:type="dxa"/>
            <w:gridSpan w:val="3"/>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b/>
                <w:bCs/>
                <w:sz w:val="20"/>
                <w:szCs w:val="20"/>
                <w:u w:val="single"/>
              </w:rPr>
            </w:pPr>
            <w:r w:rsidRPr="00E54E1C">
              <w:rPr>
                <w:rFonts w:ascii="Times New Roman" w:eastAsia="Times New Roman" w:hAnsi="Times New Roman" w:cs="Times New Roman"/>
                <w:b/>
                <w:bCs/>
                <w:sz w:val="20"/>
                <w:szCs w:val="20"/>
                <w:u w:val="single"/>
              </w:rPr>
              <w:t>PERMITS ISSUED</w:t>
            </w: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4398" w:type="dxa"/>
            <w:gridSpan w:val="3"/>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b/>
                <w:bCs/>
                <w:sz w:val="20"/>
                <w:szCs w:val="20"/>
                <w:u w:val="single"/>
              </w:rPr>
            </w:pPr>
            <w:r w:rsidRPr="00E54E1C">
              <w:rPr>
                <w:rFonts w:ascii="Times New Roman" w:eastAsia="Times New Roman" w:hAnsi="Times New Roman" w:cs="Times New Roman"/>
                <w:b/>
                <w:bCs/>
                <w:sz w:val="20"/>
                <w:szCs w:val="20"/>
                <w:u w:val="single"/>
              </w:rPr>
              <w:t>ESTIMATED COST</w:t>
            </w: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b/>
                <w:bCs/>
                <w:sz w:val="20"/>
                <w:szCs w:val="20"/>
              </w:rPr>
            </w:pPr>
          </w:p>
        </w:tc>
        <w:tc>
          <w:tcPr>
            <w:tcW w:w="3454" w:type="dxa"/>
            <w:gridSpan w:val="3"/>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b/>
                <w:bCs/>
                <w:sz w:val="20"/>
                <w:szCs w:val="20"/>
                <w:u w:val="single"/>
              </w:rPr>
            </w:pPr>
            <w:r w:rsidRPr="00E54E1C">
              <w:rPr>
                <w:rFonts w:ascii="Times New Roman" w:eastAsia="Times New Roman" w:hAnsi="Times New Roman" w:cs="Times New Roman"/>
                <w:b/>
                <w:bCs/>
                <w:sz w:val="20"/>
                <w:szCs w:val="20"/>
                <w:u w:val="single"/>
              </w:rPr>
              <w:t>FEES</w:t>
            </w: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b/>
                <w:bCs/>
                <w:sz w:val="20"/>
                <w:szCs w:val="20"/>
                <w:u w:val="single"/>
              </w:rPr>
            </w:pPr>
          </w:p>
        </w:tc>
        <w:tc>
          <w:tcPr>
            <w:tcW w:w="72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b/>
                <w:bCs/>
                <w:sz w:val="20"/>
                <w:szCs w:val="20"/>
                <w:u w:val="single"/>
              </w:rPr>
            </w:pP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b/>
                <w:bCs/>
                <w:sz w:val="20"/>
                <w:szCs w:val="20"/>
              </w:rPr>
            </w:pPr>
          </w:p>
        </w:tc>
        <w:tc>
          <w:tcPr>
            <w:tcW w:w="1466"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b/>
                <w:bCs/>
                <w:sz w:val="20"/>
                <w:szCs w:val="20"/>
              </w:rPr>
            </w:pPr>
          </w:p>
        </w:tc>
        <w:tc>
          <w:tcPr>
            <w:tcW w:w="1466"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b/>
                <w:bCs/>
                <w:sz w:val="20"/>
                <w:szCs w:val="20"/>
              </w:rPr>
            </w:pP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b/>
                <w:bCs/>
                <w:sz w:val="20"/>
                <w:szCs w:val="20"/>
              </w:rPr>
            </w:pPr>
          </w:p>
        </w:tc>
        <w:tc>
          <w:tcPr>
            <w:tcW w:w="1132"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b/>
                <w:bCs/>
                <w:sz w:val="20"/>
                <w:szCs w:val="20"/>
                <w:u w:val="single"/>
              </w:rPr>
            </w:pPr>
          </w:p>
        </w:tc>
        <w:tc>
          <w:tcPr>
            <w:tcW w:w="1132"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b/>
                <w:bCs/>
                <w:sz w:val="20"/>
                <w:szCs w:val="20"/>
                <w:u w:val="single"/>
              </w:rPr>
            </w:pPr>
          </w:p>
        </w:tc>
        <w:tc>
          <w:tcPr>
            <w:tcW w:w="1190"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b/>
                <w:bCs/>
                <w:sz w:val="20"/>
                <w:szCs w:val="20"/>
                <w:u w:val="single"/>
              </w:rPr>
            </w:pP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u w:val="single"/>
              </w:rPr>
            </w:pPr>
            <w:r w:rsidRPr="00E54E1C">
              <w:rPr>
                <w:rFonts w:ascii="Times New Roman" w:eastAsia="Times New Roman" w:hAnsi="Times New Roman" w:cs="Times New Roman"/>
                <w:sz w:val="20"/>
                <w:szCs w:val="20"/>
                <w:u w:val="single"/>
              </w:rPr>
              <w:t>2014</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u w:val="single"/>
              </w:rPr>
            </w:pPr>
            <w:r w:rsidRPr="00E54E1C">
              <w:rPr>
                <w:rFonts w:ascii="Times New Roman" w:eastAsia="Times New Roman" w:hAnsi="Times New Roman" w:cs="Times New Roman"/>
                <w:sz w:val="20"/>
                <w:szCs w:val="20"/>
                <w:u w:val="single"/>
              </w:rPr>
              <w:t>2015</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u w:val="single"/>
              </w:rPr>
            </w:pPr>
            <w:r w:rsidRPr="00E54E1C">
              <w:rPr>
                <w:rFonts w:ascii="Times New Roman" w:eastAsia="Times New Roman" w:hAnsi="Times New Roman" w:cs="Times New Roman"/>
                <w:sz w:val="20"/>
                <w:szCs w:val="20"/>
                <w:u w:val="single"/>
              </w:rPr>
              <w:t>2016</w:t>
            </w: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u w:val="single"/>
              </w:rPr>
            </w:pPr>
            <w:r w:rsidRPr="00E54E1C">
              <w:rPr>
                <w:rFonts w:ascii="Times New Roman" w:eastAsia="Times New Roman" w:hAnsi="Times New Roman" w:cs="Times New Roman"/>
                <w:sz w:val="20"/>
                <w:szCs w:val="20"/>
                <w:u w:val="single"/>
              </w:rPr>
              <w:t>Building</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u w:val="single"/>
              </w:rPr>
            </w:pPr>
            <w:r w:rsidRPr="00E54E1C">
              <w:rPr>
                <w:rFonts w:ascii="Times New Roman" w:eastAsia="Times New Roman" w:hAnsi="Times New Roman" w:cs="Times New Roman"/>
                <w:sz w:val="20"/>
                <w:szCs w:val="20"/>
                <w:u w:val="single"/>
              </w:rPr>
              <w:t>2014</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u w:val="single"/>
              </w:rPr>
            </w:pPr>
            <w:r w:rsidRPr="00E54E1C">
              <w:rPr>
                <w:rFonts w:ascii="Times New Roman" w:eastAsia="Times New Roman" w:hAnsi="Times New Roman" w:cs="Times New Roman"/>
                <w:sz w:val="20"/>
                <w:szCs w:val="20"/>
                <w:u w:val="single"/>
              </w:rPr>
              <w:t>2015</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u w:val="single"/>
              </w:rPr>
            </w:pPr>
            <w:r w:rsidRPr="00E54E1C">
              <w:rPr>
                <w:rFonts w:ascii="Times New Roman" w:eastAsia="Times New Roman" w:hAnsi="Times New Roman" w:cs="Times New Roman"/>
                <w:sz w:val="20"/>
                <w:szCs w:val="20"/>
                <w:u w:val="single"/>
              </w:rPr>
              <w:t>2016</w:t>
            </w: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u w:val="single"/>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u w:val="single"/>
              </w:rPr>
            </w:pPr>
            <w:r w:rsidRPr="00E54E1C">
              <w:rPr>
                <w:rFonts w:ascii="Times New Roman" w:eastAsia="Times New Roman" w:hAnsi="Times New Roman" w:cs="Times New Roman"/>
                <w:sz w:val="20"/>
                <w:szCs w:val="20"/>
                <w:u w:val="single"/>
              </w:rPr>
              <w:t>2014</w:t>
            </w: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u w:val="single"/>
              </w:rPr>
            </w:pPr>
            <w:r w:rsidRPr="00E54E1C">
              <w:rPr>
                <w:rFonts w:ascii="Times New Roman" w:eastAsia="Times New Roman" w:hAnsi="Times New Roman" w:cs="Times New Roman"/>
                <w:sz w:val="20"/>
                <w:szCs w:val="20"/>
                <w:u w:val="single"/>
              </w:rPr>
              <w:t>2015</w:t>
            </w: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u w:val="single"/>
              </w:rPr>
            </w:pPr>
            <w:r w:rsidRPr="00E54E1C">
              <w:rPr>
                <w:rFonts w:ascii="Times New Roman" w:eastAsia="Times New Roman" w:hAnsi="Times New Roman" w:cs="Times New Roman"/>
                <w:sz w:val="20"/>
                <w:szCs w:val="20"/>
                <w:u w:val="single"/>
              </w:rPr>
              <w:t>2016</w:t>
            </w: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u w:val="single"/>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u w:val="single"/>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4</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12</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4</w:t>
            </w: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One Family Dwellings</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$1,324,785.88</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$2,373,808.75</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$1,045,852.17</w:t>
            </w: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$13,789.30</w:t>
            </w: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$27,089.91</w:t>
            </w: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$11,427.30</w:t>
            </w: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Multi-Family Dwellings (new)</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Multi-Family Dwellings (remodeled)</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129</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144</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78</w:t>
            </w: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Homes Remodeled &amp; Repaired</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1,081,563.12</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1,733,616.56</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1,120,030.56</w:t>
            </w: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11,588.54</w:t>
            </w: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20,043.90</w:t>
            </w: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13,458.42</w:t>
            </w: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6</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Commercial Buildings (new)</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863,518.00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3,526.69</w:t>
            </w: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2</w:t>
            </w: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Commercial Buildings (remodeled &amp; repaired)</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302,500.00</w:t>
            </w: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10,019.37</w:t>
            </w: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Industrial Buildings (new)</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Industrial Building (remodeled)</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Tax Exempt Buildings ( new)</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Tax Exempt Buildings (remodeled &amp; repaired)</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5</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4</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13</w:t>
            </w: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Accessory Buildings (new)</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91,393.12</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75,269.48</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683,529.74</w:t>
            </w: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1,748.08</w:t>
            </w: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1,285.15</w:t>
            </w: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8,021.28</w:t>
            </w: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2</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w:t>
            </w: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Accessory Buildings (remodeled)</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80,982.80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9,663.36</w:t>
            </w: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1,093.00</w:t>
            </w: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231.25</w:t>
            </w: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2</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Relocation and Razing</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3,800.00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3,903.00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132.25</w:t>
            </w: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70.00</w:t>
            </w: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w:t>
            </w: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Miscellaneous Structures</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0.00</w:t>
            </w: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148</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161</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98</w:t>
            </w: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TOTAL BUILDING PERMITS</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$3,446,042.92</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$4,186,597.79</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$3,161,575.83</w:t>
            </w:r>
          </w:p>
        </w:tc>
        <w:tc>
          <w:tcPr>
            <w:tcW w:w="36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$38,370.54</w:t>
            </w: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$48,488.96</w:t>
            </w: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$36,664.94</w:t>
            </w: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18</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25</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12</w:t>
            </w: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Plumbing Permits</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$104,501.00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$218,803.00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$74,896.00</w:t>
            </w: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$1,245.00</w:t>
            </w: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$2,593.00</w:t>
            </w: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$1,000.00</w:t>
            </w: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25</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35</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25</w:t>
            </w: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Mechanical Permits</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145,694.65</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288,808.00</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211,310.44</w:t>
            </w: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1,390.00</w:t>
            </w: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2,938.00</w:t>
            </w: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2,114.00</w:t>
            </w: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191</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221</w:t>
            </w: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135</w:t>
            </w:r>
          </w:p>
        </w:tc>
        <w:tc>
          <w:tcPr>
            <w:tcW w:w="3661" w:type="dxa"/>
            <w:tcBorders>
              <w:top w:val="nil"/>
              <w:left w:val="nil"/>
              <w:bottom w:val="nil"/>
              <w:right w:val="nil"/>
            </w:tcBorders>
            <w:shd w:val="clear" w:color="auto" w:fill="auto"/>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TOTAL OF ALL PERMITS</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$3,696,238.57</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$4,694,208.79</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$3,447,782.27</w:t>
            </w:r>
          </w:p>
        </w:tc>
        <w:tc>
          <w:tcPr>
            <w:tcW w:w="361"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$41,005.54</w:t>
            </w: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$54,019.96</w:t>
            </w: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$39,778.94</w:t>
            </w: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366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c>
          <w:tcPr>
            <w:tcW w:w="1190" w:type="dxa"/>
            <w:tcBorders>
              <w:top w:val="nil"/>
              <w:left w:val="nil"/>
              <w:bottom w:val="nil"/>
              <w:right w:val="nil"/>
            </w:tcBorders>
            <w:shd w:val="clear" w:color="auto" w:fill="auto"/>
            <w:hideMark/>
          </w:tcPr>
          <w:p w:rsidR="00E54E1C" w:rsidRPr="00E54E1C" w:rsidRDefault="00E54E1C" w:rsidP="00E54E1C">
            <w:pPr>
              <w:spacing w:after="0" w:line="240" w:lineRule="auto"/>
              <w:jc w:val="right"/>
              <w:rPr>
                <w:rFonts w:ascii="Times New Roman" w:eastAsia="Times New Roman" w:hAnsi="Times New Roman" w:cs="Times New Roman"/>
                <w:sz w:val="20"/>
                <w:szCs w:val="20"/>
              </w:rPr>
            </w:pP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366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366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366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6569" w:type="dxa"/>
            <w:gridSpan w:val="4"/>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Respectfully Submitted:____________</w:t>
            </w:r>
            <w:r w:rsidR="00835391">
              <w:rPr>
                <w:rFonts w:ascii="Times New Roman" w:eastAsia="Times New Roman" w:hAnsi="Times New Roman" w:cs="Times New Roman"/>
                <w:noProof/>
                <w:sz w:val="20"/>
                <w:szCs w:val="20"/>
              </w:rPr>
              <w:t xml:space="preserve"> </w:t>
            </w:r>
            <w:r w:rsidR="00835391" w:rsidRPr="00835391">
              <w:rPr>
                <w:rFonts w:ascii="Times New Roman" w:eastAsia="Times New Roman" w:hAnsi="Times New Roman" w:cs="Times New Roman"/>
                <w:noProof/>
                <w:sz w:val="20"/>
                <w:szCs w:val="20"/>
              </w:rPr>
              <w:drawing>
                <wp:anchor distT="0" distB="0" distL="114300" distR="114300" simplePos="0" relativeHeight="251666432" behindDoc="1" locked="0" layoutInCell="1" allowOverlap="1">
                  <wp:simplePos x="0" y="0"/>
                  <wp:positionH relativeFrom="column">
                    <wp:posOffset>1769110</wp:posOffset>
                  </wp:positionH>
                  <wp:positionV relativeFrom="paragraph">
                    <wp:posOffset>-456565</wp:posOffset>
                  </wp:positionV>
                  <wp:extent cx="1442720" cy="581025"/>
                  <wp:effectExtent l="19050" t="0" r="508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442720" cy="581025"/>
                          </a:xfrm>
                          <a:prstGeom prst="rect">
                            <a:avLst/>
                          </a:prstGeom>
                          <a:noFill/>
                          <a:ln w="9525">
                            <a:noFill/>
                            <a:miter lim="800000"/>
                            <a:headEnd/>
                            <a:tailEnd/>
                          </a:ln>
                        </pic:spPr>
                      </pic:pic>
                    </a:graphicData>
                  </a:graphic>
                </wp:anchor>
              </w:drawing>
            </w:r>
            <w:r w:rsidRPr="00E54E1C">
              <w:rPr>
                <w:rFonts w:ascii="Times New Roman" w:eastAsia="Times New Roman" w:hAnsi="Times New Roman" w:cs="Times New Roman"/>
                <w:sz w:val="20"/>
                <w:szCs w:val="20"/>
              </w:rPr>
              <w:t>_____________________________</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366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r w:rsidRPr="00E54E1C">
              <w:rPr>
                <w:rFonts w:ascii="Times New Roman" w:eastAsia="Times New Roman" w:hAnsi="Times New Roman" w:cs="Times New Roman"/>
                <w:sz w:val="20"/>
                <w:szCs w:val="20"/>
              </w:rPr>
              <w:t>Lynn Timm, Building Official</w:t>
            </w: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r>
      <w:tr w:rsidR="00E54E1C" w:rsidRPr="00E54E1C" w:rsidTr="00E54E1C">
        <w:trPr>
          <w:trHeight w:val="255"/>
        </w:trPr>
        <w:tc>
          <w:tcPr>
            <w:tcW w:w="504"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72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366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466"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361"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32"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c>
          <w:tcPr>
            <w:tcW w:w="1190" w:type="dxa"/>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Times New Roman" w:eastAsia="Times New Roman" w:hAnsi="Times New Roman" w:cs="Times New Roman"/>
                <w:sz w:val="20"/>
                <w:szCs w:val="20"/>
              </w:rPr>
            </w:pPr>
          </w:p>
        </w:tc>
      </w:tr>
    </w:tbl>
    <w:p w:rsidR="00E54E1C" w:rsidRDefault="00E54E1C">
      <w:pPr>
        <w:pStyle w:val="NoSpacing"/>
        <w:jc w:val="center"/>
        <w:rPr>
          <w:i/>
        </w:rPr>
      </w:pPr>
    </w:p>
    <w:p w:rsidR="00E54E1C" w:rsidRDefault="00E54E1C">
      <w:pPr>
        <w:pStyle w:val="NoSpacing"/>
        <w:jc w:val="center"/>
        <w:rPr>
          <w:i/>
        </w:rPr>
      </w:pPr>
    </w:p>
    <w:p w:rsidR="00E54E1C" w:rsidRDefault="00E54E1C">
      <w:pPr>
        <w:pStyle w:val="NoSpacing"/>
        <w:jc w:val="center"/>
        <w:rPr>
          <w:i/>
        </w:rPr>
      </w:pPr>
    </w:p>
    <w:p w:rsidR="00E54E1C" w:rsidRDefault="00E54E1C">
      <w:pPr>
        <w:pStyle w:val="NoSpacing"/>
        <w:jc w:val="center"/>
        <w:rPr>
          <w:i/>
        </w:rPr>
      </w:pPr>
    </w:p>
    <w:p w:rsidR="00E54E1C" w:rsidRDefault="00E54E1C">
      <w:pPr>
        <w:pStyle w:val="NoSpacing"/>
        <w:jc w:val="center"/>
        <w:rPr>
          <w:i/>
        </w:rPr>
      </w:pPr>
    </w:p>
    <w:tbl>
      <w:tblPr>
        <w:tblW w:w="0" w:type="auto"/>
        <w:tblInd w:w="93" w:type="dxa"/>
        <w:tblLook w:val="04A0" w:firstRow="1" w:lastRow="0" w:firstColumn="1" w:lastColumn="0" w:noHBand="0" w:noVBand="1"/>
      </w:tblPr>
      <w:tblGrid>
        <w:gridCol w:w="661"/>
        <w:gridCol w:w="1271"/>
        <w:gridCol w:w="1269"/>
        <w:gridCol w:w="522"/>
        <w:gridCol w:w="1722"/>
        <w:gridCol w:w="1722"/>
        <w:gridCol w:w="1607"/>
        <w:gridCol w:w="1329"/>
        <w:gridCol w:w="1329"/>
        <w:gridCol w:w="1329"/>
        <w:gridCol w:w="1329"/>
        <w:gridCol w:w="222"/>
      </w:tblGrid>
      <w:tr w:rsidR="00E54E1C" w:rsidRPr="00E54E1C" w:rsidTr="00E54E1C">
        <w:trPr>
          <w:trHeight w:val="255"/>
        </w:trPr>
        <w:tc>
          <w:tcPr>
            <w:tcW w:w="0" w:type="auto"/>
            <w:gridSpan w:val="12"/>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SUMMARY OF ALL BUILDING, PLUMBING, &amp; MECHANICAL PERMITS ISSUED WITHIN THE ENTIRE CODE ENFORCEMENT AREA</w:t>
            </w: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gridSpan w:val="3"/>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PERMITS ISSUED</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gridSpan w:val="3"/>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ESTIMATED COST</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p>
        </w:tc>
        <w:tc>
          <w:tcPr>
            <w:tcW w:w="0" w:type="auto"/>
            <w:gridSpan w:val="3"/>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PERMIT FEES</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gridSpan w:val="3"/>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Building</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gridSpan w:val="3"/>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Building</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p>
        </w:tc>
        <w:tc>
          <w:tcPr>
            <w:tcW w:w="0" w:type="auto"/>
            <w:gridSpan w:val="3"/>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Building</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602</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664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551</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$39,378,598.00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$53,143,005.42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$45,587,068.96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$379,579.28</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$448,989.41</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$370,172.99</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gridSpan w:val="3"/>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Plumbing</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gridSpan w:val="3"/>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Plumbing</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p>
        </w:tc>
        <w:tc>
          <w:tcPr>
            <w:tcW w:w="0" w:type="auto"/>
            <w:gridSpan w:val="3"/>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Plumbing</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251</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303</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210</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$1,801,047.56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$3,513,409.72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$1,287,320.00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$20,192.50</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$38,798.24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$14,741.50</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gridSpan w:val="3"/>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Mechanical</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gridSpan w:val="3"/>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Mechanical</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p>
        </w:tc>
        <w:tc>
          <w:tcPr>
            <w:tcW w:w="0" w:type="auto"/>
            <w:gridSpan w:val="3"/>
            <w:tcBorders>
              <w:top w:val="nil"/>
              <w:left w:val="nil"/>
              <w:bottom w:val="nil"/>
              <w:right w:val="nil"/>
            </w:tcBorders>
            <w:shd w:val="clear" w:color="auto" w:fill="auto"/>
            <w:noWrap/>
            <w:vAlign w:val="bottom"/>
            <w:hideMark/>
          </w:tcPr>
          <w:p w:rsidR="00E54E1C" w:rsidRPr="00E54E1C" w:rsidRDefault="00E54E1C" w:rsidP="00261E04">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Mech</w:t>
            </w:r>
            <w:r w:rsidR="00261E04">
              <w:rPr>
                <w:rFonts w:ascii="Arial" w:eastAsia="Times New Roman" w:hAnsi="Arial" w:cs="Arial"/>
                <w:sz w:val="20"/>
                <w:szCs w:val="20"/>
                <w:u w:val="single"/>
              </w:rPr>
              <w:t>anic</w:t>
            </w:r>
            <w:r w:rsidRPr="00E54E1C">
              <w:rPr>
                <w:rFonts w:ascii="Arial" w:eastAsia="Times New Roman" w:hAnsi="Arial" w:cs="Arial"/>
                <w:sz w:val="20"/>
                <w:szCs w:val="20"/>
                <w:u w:val="single"/>
              </w:rPr>
              <w:t>al</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167</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197</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179</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$2,354,137.29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$5,821,278.44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$2,325,151.44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$21,870.00</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$46,779.16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$18,945.25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gridSpan w:val="3"/>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TOTAL</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gridSpan w:val="3"/>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TOTAL</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p>
        </w:tc>
        <w:tc>
          <w:tcPr>
            <w:tcW w:w="0" w:type="auto"/>
            <w:gridSpan w:val="3"/>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TOTAL</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70"/>
        </w:trPr>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1020</w:t>
            </w:r>
          </w:p>
        </w:tc>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1164</w:t>
            </w:r>
          </w:p>
        </w:tc>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940</w:t>
            </w:r>
          </w:p>
        </w:tc>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$43,533,782.85</w:t>
            </w:r>
          </w:p>
        </w:tc>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$62,477,693.58</w:t>
            </w:r>
          </w:p>
        </w:tc>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$49,199,540.40</w:t>
            </w:r>
          </w:p>
        </w:tc>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$421,641.78</w:t>
            </w:r>
          </w:p>
        </w:tc>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$534,566.81</w:t>
            </w:r>
          </w:p>
        </w:tc>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$403,859.74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70"/>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360"/>
        </w:trPr>
        <w:tc>
          <w:tcPr>
            <w:tcW w:w="0" w:type="auto"/>
            <w:gridSpan w:val="11"/>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b/>
                <w:bCs/>
                <w:sz w:val="20"/>
                <w:szCs w:val="20"/>
              </w:rPr>
            </w:pPr>
            <w:r w:rsidRPr="00E54E1C">
              <w:rPr>
                <w:rFonts w:ascii="Arial" w:eastAsia="Times New Roman" w:hAnsi="Arial" w:cs="Arial"/>
                <w:b/>
                <w:bCs/>
                <w:sz w:val="20"/>
                <w:szCs w:val="20"/>
              </w:rPr>
              <w:t>Other Building Department Revenue</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gridSpan w:val="5"/>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Contract Code Administration with Alexandria Township</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N/A</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$48,267.00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gridSpan w:val="3"/>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Mechanical Contractor Licenses</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51</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$5,100.00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gridSpan w:val="3"/>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Mechanical Competency Cards</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148</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$2,220.00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gridSpan w:val="3"/>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Grading &amp; Filling Permits</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10</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$1,720.00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gridSpan w:val="4"/>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On-Site Sewage Treatment System Permits</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0</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$0.00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gridSpan w:val="2"/>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Contractor Training</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137</w:t>
            </w:r>
          </w:p>
        </w:tc>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$2,849.24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gridSpan w:val="4"/>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xml:space="preserve">       Total Of Other Fees Collected</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N/A</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$60,156.24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u w:val="single"/>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70"/>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gridSpan w:val="3"/>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Total Permit Fees Collected</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N/A</w:t>
            </w:r>
          </w:p>
        </w:tc>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$403,860.00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70"/>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b/>
                <w:bCs/>
                <w:sz w:val="20"/>
                <w:szCs w:val="20"/>
              </w:rPr>
            </w:pPr>
          </w:p>
        </w:tc>
        <w:tc>
          <w:tcPr>
            <w:tcW w:w="0" w:type="auto"/>
            <w:gridSpan w:val="6"/>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b/>
                <w:bCs/>
                <w:sz w:val="20"/>
                <w:szCs w:val="20"/>
              </w:rPr>
            </w:pPr>
            <w:r w:rsidRPr="00E54E1C">
              <w:rPr>
                <w:rFonts w:ascii="Arial" w:eastAsia="Times New Roman" w:hAnsi="Arial" w:cs="Arial"/>
                <w:b/>
                <w:bCs/>
                <w:sz w:val="20"/>
                <w:szCs w:val="20"/>
              </w:rPr>
              <w:t xml:space="preserve">       TOTAL FEES COLLECTED BY BUILDING DEPARTMENT DURING 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b/>
                <w:bCs/>
                <w:sz w:val="20"/>
                <w:szCs w:val="20"/>
              </w:rPr>
            </w:pPr>
            <w:r w:rsidRPr="00E54E1C">
              <w:rPr>
                <w:rFonts w:ascii="Arial" w:eastAsia="Times New Roman" w:hAnsi="Arial" w:cs="Arial"/>
                <w:b/>
                <w:bCs/>
                <w:sz w:val="20"/>
                <w:szCs w:val="20"/>
              </w:rPr>
              <w:t xml:space="preserve">$464,016.24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b/>
                <w:bCs/>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b/>
                <w:bCs/>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b/>
                <w:bCs/>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b/>
                <w:bCs/>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bl>
    <w:p w:rsidR="00E54E1C" w:rsidRDefault="00E54E1C">
      <w:pPr>
        <w:pStyle w:val="NoSpacing"/>
        <w:jc w:val="center"/>
        <w:rPr>
          <w:i/>
        </w:rPr>
      </w:pPr>
    </w:p>
    <w:p w:rsidR="00E54E1C" w:rsidRDefault="00E54E1C">
      <w:pPr>
        <w:pStyle w:val="NoSpacing"/>
        <w:jc w:val="center"/>
        <w:rPr>
          <w:i/>
        </w:rPr>
      </w:pPr>
    </w:p>
    <w:tbl>
      <w:tblPr>
        <w:tblW w:w="0" w:type="auto"/>
        <w:tblInd w:w="93" w:type="dxa"/>
        <w:tblLook w:val="04A0" w:firstRow="1" w:lastRow="0" w:firstColumn="1" w:lastColumn="0" w:noHBand="0" w:noVBand="1"/>
      </w:tblPr>
      <w:tblGrid>
        <w:gridCol w:w="661"/>
        <w:gridCol w:w="2062"/>
        <w:gridCol w:w="661"/>
        <w:gridCol w:w="272"/>
        <w:gridCol w:w="1607"/>
        <w:gridCol w:w="2062"/>
        <w:gridCol w:w="1607"/>
        <w:gridCol w:w="272"/>
        <w:gridCol w:w="1329"/>
        <w:gridCol w:w="2062"/>
        <w:gridCol w:w="1329"/>
        <w:gridCol w:w="222"/>
      </w:tblGrid>
      <w:tr w:rsidR="00E54E1C" w:rsidRPr="00E54E1C" w:rsidTr="00E54E1C">
        <w:trPr>
          <w:trHeight w:val="255"/>
        </w:trPr>
        <w:tc>
          <w:tcPr>
            <w:tcW w:w="0" w:type="auto"/>
            <w:gridSpan w:val="12"/>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SUMMARY OF ACTIVITY WITHIN THE ENTIRE CODE ENFORCEMENT AREA</w:t>
            </w: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PERMITS ISSUED</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ESTIMATED COST</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PERMIT FEES</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City of Alexandria</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City of Alexandria</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City of Alexandria</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801</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918</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785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$33,005,777.33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$57,245,639.89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$43,991,025.58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$328,215.52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$474,332.46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$345,829.32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Hudson Township</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Hudson Township</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Hudson Township</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9</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9</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$6,253,128.21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$277,533.76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$1,316,525.33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$45,708.06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$2,901.03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$14,289.35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LaGrande Township</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LaGrande Township</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LaGrande Township</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191</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221</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135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$3,696,238.57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$4,694,208.79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$3,447,782.27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$41,005.54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$54,019.96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$39,778.94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Lake Mary Township</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Lake Mary Township</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Lake Mary Township</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11</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$578,638.74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$260,311.14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$444,207.22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$6,712.66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$3,313.36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xml:space="preserve">$3,962.13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single" w:sz="4"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TOTAL</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TOTAL</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TOTAL</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55"/>
        </w:trPr>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2015</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u w:val="single"/>
              </w:rPr>
            </w:pPr>
            <w:r w:rsidRPr="00E54E1C">
              <w:rPr>
                <w:rFonts w:ascii="Arial" w:eastAsia="Times New Roman" w:hAnsi="Arial" w:cs="Arial"/>
                <w:sz w:val="20"/>
                <w:szCs w:val="20"/>
                <w:u w:val="single"/>
              </w:rPr>
              <w:t>2016</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r w:rsidR="00E54E1C" w:rsidRPr="00E54E1C" w:rsidTr="00E54E1C">
        <w:trPr>
          <w:trHeight w:val="270"/>
        </w:trPr>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1020</w:t>
            </w:r>
          </w:p>
        </w:tc>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1164</w:t>
            </w:r>
          </w:p>
        </w:tc>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jc w:val="center"/>
              <w:rPr>
                <w:rFonts w:ascii="Arial" w:eastAsia="Times New Roman" w:hAnsi="Arial" w:cs="Arial"/>
                <w:sz w:val="20"/>
                <w:szCs w:val="20"/>
              </w:rPr>
            </w:pPr>
            <w:r w:rsidRPr="00E54E1C">
              <w:rPr>
                <w:rFonts w:ascii="Arial" w:eastAsia="Times New Roman" w:hAnsi="Arial" w:cs="Arial"/>
                <w:sz w:val="20"/>
                <w:szCs w:val="20"/>
              </w:rPr>
              <w:t>940</w:t>
            </w:r>
          </w:p>
        </w:tc>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$43,533,782.85</w:t>
            </w:r>
          </w:p>
        </w:tc>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$62,477,693.58</w:t>
            </w:r>
          </w:p>
        </w:tc>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$49,199,540.40</w:t>
            </w:r>
          </w:p>
        </w:tc>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 </w:t>
            </w:r>
          </w:p>
        </w:tc>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$421,641.78</w:t>
            </w:r>
          </w:p>
        </w:tc>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$534,566.81</w:t>
            </w:r>
          </w:p>
        </w:tc>
        <w:tc>
          <w:tcPr>
            <w:tcW w:w="0" w:type="auto"/>
            <w:tcBorders>
              <w:top w:val="nil"/>
              <w:left w:val="nil"/>
              <w:bottom w:val="double" w:sz="6" w:space="0" w:color="auto"/>
              <w:right w:val="nil"/>
            </w:tcBorders>
            <w:shd w:val="clear" w:color="auto" w:fill="auto"/>
            <w:noWrap/>
            <w:vAlign w:val="bottom"/>
            <w:hideMark/>
          </w:tcPr>
          <w:p w:rsidR="00E54E1C" w:rsidRPr="00E54E1C" w:rsidRDefault="00E54E1C" w:rsidP="00E54E1C">
            <w:pPr>
              <w:spacing w:after="0" w:line="240" w:lineRule="auto"/>
              <w:jc w:val="right"/>
              <w:rPr>
                <w:rFonts w:ascii="Arial" w:eastAsia="Times New Roman" w:hAnsi="Arial" w:cs="Arial"/>
                <w:sz w:val="20"/>
                <w:szCs w:val="20"/>
              </w:rPr>
            </w:pPr>
            <w:r w:rsidRPr="00E54E1C">
              <w:rPr>
                <w:rFonts w:ascii="Arial" w:eastAsia="Times New Roman" w:hAnsi="Arial" w:cs="Arial"/>
                <w:sz w:val="20"/>
                <w:szCs w:val="20"/>
              </w:rPr>
              <w:t>$403,859.74</w:t>
            </w:r>
          </w:p>
        </w:tc>
        <w:tc>
          <w:tcPr>
            <w:tcW w:w="0" w:type="auto"/>
            <w:tcBorders>
              <w:top w:val="nil"/>
              <w:left w:val="nil"/>
              <w:bottom w:val="nil"/>
              <w:right w:val="nil"/>
            </w:tcBorders>
            <w:shd w:val="clear" w:color="auto" w:fill="auto"/>
            <w:noWrap/>
            <w:vAlign w:val="bottom"/>
            <w:hideMark/>
          </w:tcPr>
          <w:p w:rsidR="00E54E1C" w:rsidRPr="00E54E1C" w:rsidRDefault="00E54E1C" w:rsidP="00E54E1C">
            <w:pPr>
              <w:spacing w:after="0" w:line="240" w:lineRule="auto"/>
              <w:rPr>
                <w:rFonts w:ascii="Arial" w:eastAsia="Times New Roman" w:hAnsi="Arial" w:cs="Arial"/>
                <w:sz w:val="20"/>
                <w:szCs w:val="20"/>
              </w:rPr>
            </w:pPr>
          </w:p>
        </w:tc>
      </w:tr>
    </w:tbl>
    <w:p w:rsidR="00E54E1C" w:rsidRDefault="00E54E1C">
      <w:pPr>
        <w:pStyle w:val="NoSpacing"/>
        <w:jc w:val="center"/>
        <w:rPr>
          <w:i/>
        </w:rPr>
      </w:pPr>
    </w:p>
    <w:p w:rsidR="00E54E1C" w:rsidRPr="00554C56" w:rsidRDefault="00E54E1C">
      <w:pPr>
        <w:pStyle w:val="NoSpacing"/>
        <w:jc w:val="center"/>
        <w:rPr>
          <w:i/>
        </w:rPr>
      </w:pPr>
    </w:p>
    <w:sectPr w:rsidR="00E54E1C" w:rsidRPr="00554C56" w:rsidSect="00347663">
      <w:pgSz w:w="15840" w:h="12240" w:orient="landscape"/>
      <w:pgMar w:top="432" w:right="720" w:bottom="432" w:left="72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79_"/>
      </v:shape>
    </w:pict>
  </w:numPicBullet>
  <w:numPicBullet w:numPicBulletId="1">
    <w:pict>
      <v:shape id="_x0000_i1027" type="#_x0000_t75" style="width:11.25pt;height:11.25pt" o:bullet="t">
        <v:imagedata r:id="rId2" o:title="BD21503_"/>
      </v:shape>
    </w:pict>
  </w:numPicBullet>
  <w:numPicBullet w:numPicBulletId="2">
    <w:pict>
      <v:shape id="_x0000_i1028" type="#_x0000_t75" style="width:11.25pt;height:11.25pt" o:bullet="t">
        <v:imagedata r:id="rId3" o:title="BD14980_"/>
      </v:shape>
    </w:pict>
  </w:numPicBullet>
  <w:numPicBullet w:numPicBulletId="3">
    <w:pict>
      <v:shape id="_x0000_i1029" type="#_x0000_t75" style="width:11.25pt;height:9.75pt" o:bullet="t">
        <v:imagedata r:id="rId4" o:title="BD21295_"/>
      </v:shape>
    </w:pict>
  </w:numPicBullet>
  <w:numPicBullet w:numPicBulletId="4">
    <w:pict>
      <v:shape id="_x0000_i1030" type="#_x0000_t75" style="width:11.25pt;height:8.25pt" o:bullet="t">
        <v:imagedata r:id="rId5" o:title="BD21299_"/>
      </v:shape>
    </w:pict>
  </w:numPicBullet>
  <w:numPicBullet w:numPicBulletId="5">
    <w:pict>
      <v:shape id="_x0000_i1031" type="#_x0000_t75" style="width:11.25pt;height:11.25pt" o:bullet="t">
        <v:imagedata r:id="rId6" o:title="BD15132_"/>
      </v:shape>
    </w:pict>
  </w:numPicBullet>
  <w:abstractNum w:abstractNumId="0" w15:restartNumberingAfterBreak="0">
    <w:nsid w:val="4F9E3579"/>
    <w:multiLevelType w:val="hybridMultilevel"/>
    <w:tmpl w:val="549A2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693EE3"/>
    <w:multiLevelType w:val="hybridMultilevel"/>
    <w:tmpl w:val="F86A9B9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726"/>
    <w:rsid w:val="000A4598"/>
    <w:rsid w:val="000E1114"/>
    <w:rsid w:val="000E1597"/>
    <w:rsid w:val="00100B47"/>
    <w:rsid w:val="00123855"/>
    <w:rsid w:val="00191EDD"/>
    <w:rsid w:val="001B3FF7"/>
    <w:rsid w:val="001C7712"/>
    <w:rsid w:val="001E6595"/>
    <w:rsid w:val="001F47EE"/>
    <w:rsid w:val="001F61DF"/>
    <w:rsid w:val="002601B4"/>
    <w:rsid w:val="00261E04"/>
    <w:rsid w:val="00276BD8"/>
    <w:rsid w:val="002A3C1C"/>
    <w:rsid w:val="00307E37"/>
    <w:rsid w:val="00341F69"/>
    <w:rsid w:val="00347663"/>
    <w:rsid w:val="00352DDD"/>
    <w:rsid w:val="003A1959"/>
    <w:rsid w:val="004113A8"/>
    <w:rsid w:val="00433B01"/>
    <w:rsid w:val="00484D78"/>
    <w:rsid w:val="00522556"/>
    <w:rsid w:val="00531556"/>
    <w:rsid w:val="00554C56"/>
    <w:rsid w:val="005E0A7F"/>
    <w:rsid w:val="005E3EF3"/>
    <w:rsid w:val="006426A7"/>
    <w:rsid w:val="00677D4F"/>
    <w:rsid w:val="00695726"/>
    <w:rsid w:val="006A0F6F"/>
    <w:rsid w:val="00703C93"/>
    <w:rsid w:val="00726C31"/>
    <w:rsid w:val="00755169"/>
    <w:rsid w:val="007771C8"/>
    <w:rsid w:val="007B43F5"/>
    <w:rsid w:val="007D792C"/>
    <w:rsid w:val="00835391"/>
    <w:rsid w:val="008408FC"/>
    <w:rsid w:val="00847852"/>
    <w:rsid w:val="00871803"/>
    <w:rsid w:val="008820DD"/>
    <w:rsid w:val="008D17CB"/>
    <w:rsid w:val="008E1FBF"/>
    <w:rsid w:val="00914F4E"/>
    <w:rsid w:val="00933769"/>
    <w:rsid w:val="0093410A"/>
    <w:rsid w:val="0094724F"/>
    <w:rsid w:val="00955B6B"/>
    <w:rsid w:val="009A0DC9"/>
    <w:rsid w:val="009D6BE3"/>
    <w:rsid w:val="00A046B9"/>
    <w:rsid w:val="00AA18B2"/>
    <w:rsid w:val="00AD5333"/>
    <w:rsid w:val="00B31DBB"/>
    <w:rsid w:val="00B51B42"/>
    <w:rsid w:val="00B54EC0"/>
    <w:rsid w:val="00B61AE5"/>
    <w:rsid w:val="00B86A8D"/>
    <w:rsid w:val="00BA2591"/>
    <w:rsid w:val="00BD01AD"/>
    <w:rsid w:val="00C324BF"/>
    <w:rsid w:val="00C709B7"/>
    <w:rsid w:val="00C70D64"/>
    <w:rsid w:val="00CC0874"/>
    <w:rsid w:val="00CC27E6"/>
    <w:rsid w:val="00CE2F5E"/>
    <w:rsid w:val="00CF4460"/>
    <w:rsid w:val="00D7742F"/>
    <w:rsid w:val="00E54E1C"/>
    <w:rsid w:val="00E84AF9"/>
    <w:rsid w:val="00F21D66"/>
    <w:rsid w:val="00F37F8A"/>
    <w:rsid w:val="00F602E3"/>
    <w:rsid w:val="00F9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3" type="connector" idref="#_x0000_s1032"/>
        <o:r id="V:Rule4" type="connector" idref="#_x0000_s1033"/>
      </o:rules>
    </o:shapelayout>
  </w:shapeDefaults>
  <w:decimalSymbol w:val="."/>
  <w:listSeparator w:val=","/>
  <w15:docId w15:val="{973AA4E6-FD10-45BD-BB4C-6D496B95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5726"/>
    <w:pPr>
      <w:spacing w:after="0" w:line="240" w:lineRule="auto"/>
    </w:pPr>
  </w:style>
  <w:style w:type="paragraph" w:styleId="BalloonText">
    <w:name w:val="Balloon Text"/>
    <w:basedOn w:val="Normal"/>
    <w:link w:val="BalloonTextChar"/>
    <w:uiPriority w:val="99"/>
    <w:semiHidden/>
    <w:unhideWhenUsed/>
    <w:rsid w:val="00695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726"/>
    <w:rPr>
      <w:rFonts w:ascii="Tahoma" w:hAnsi="Tahoma" w:cs="Tahoma"/>
      <w:sz w:val="16"/>
      <w:szCs w:val="16"/>
    </w:rPr>
  </w:style>
  <w:style w:type="paragraph" w:customStyle="1" w:styleId="Default">
    <w:name w:val="Default"/>
    <w:rsid w:val="00F94C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4724F"/>
    <w:pPr>
      <w:ind w:left="720"/>
      <w:contextualSpacing/>
    </w:pPr>
  </w:style>
  <w:style w:type="table" w:styleId="TableGrid">
    <w:name w:val="Table Grid"/>
    <w:basedOn w:val="TableNormal"/>
    <w:uiPriority w:val="59"/>
    <w:rsid w:val="001C7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867850">
      <w:bodyDiv w:val="1"/>
      <w:marLeft w:val="0"/>
      <w:marRight w:val="0"/>
      <w:marTop w:val="0"/>
      <w:marBottom w:val="0"/>
      <w:divBdr>
        <w:top w:val="none" w:sz="0" w:space="0" w:color="auto"/>
        <w:left w:val="none" w:sz="0" w:space="0" w:color="auto"/>
        <w:bottom w:val="none" w:sz="0" w:space="0" w:color="auto"/>
        <w:right w:val="none" w:sz="0" w:space="0" w:color="auto"/>
      </w:divBdr>
    </w:div>
    <w:div w:id="417797194">
      <w:bodyDiv w:val="1"/>
      <w:marLeft w:val="0"/>
      <w:marRight w:val="0"/>
      <w:marTop w:val="0"/>
      <w:marBottom w:val="0"/>
      <w:divBdr>
        <w:top w:val="none" w:sz="0" w:space="0" w:color="auto"/>
        <w:left w:val="none" w:sz="0" w:space="0" w:color="auto"/>
        <w:bottom w:val="none" w:sz="0" w:space="0" w:color="auto"/>
        <w:right w:val="none" w:sz="0" w:space="0" w:color="auto"/>
      </w:divBdr>
    </w:div>
    <w:div w:id="1107232261">
      <w:bodyDiv w:val="1"/>
      <w:marLeft w:val="0"/>
      <w:marRight w:val="0"/>
      <w:marTop w:val="0"/>
      <w:marBottom w:val="0"/>
      <w:divBdr>
        <w:top w:val="none" w:sz="0" w:space="0" w:color="auto"/>
        <w:left w:val="none" w:sz="0" w:space="0" w:color="auto"/>
        <w:bottom w:val="none" w:sz="0" w:space="0" w:color="auto"/>
        <w:right w:val="none" w:sz="0" w:space="0" w:color="auto"/>
      </w:divBdr>
    </w:div>
    <w:div w:id="1136603731">
      <w:bodyDiv w:val="1"/>
      <w:marLeft w:val="0"/>
      <w:marRight w:val="0"/>
      <w:marTop w:val="0"/>
      <w:marBottom w:val="0"/>
      <w:divBdr>
        <w:top w:val="none" w:sz="0" w:space="0" w:color="auto"/>
        <w:left w:val="none" w:sz="0" w:space="0" w:color="auto"/>
        <w:bottom w:val="none" w:sz="0" w:space="0" w:color="auto"/>
        <w:right w:val="none" w:sz="0" w:space="0" w:color="auto"/>
      </w:divBdr>
    </w:div>
    <w:div w:id="1346395296">
      <w:bodyDiv w:val="1"/>
      <w:marLeft w:val="0"/>
      <w:marRight w:val="0"/>
      <w:marTop w:val="0"/>
      <w:marBottom w:val="0"/>
      <w:divBdr>
        <w:top w:val="none" w:sz="0" w:space="0" w:color="auto"/>
        <w:left w:val="none" w:sz="0" w:space="0" w:color="auto"/>
        <w:bottom w:val="none" w:sz="0" w:space="0" w:color="auto"/>
        <w:right w:val="none" w:sz="0" w:space="0" w:color="auto"/>
      </w:divBdr>
    </w:div>
    <w:div w:id="1354116053">
      <w:bodyDiv w:val="1"/>
      <w:marLeft w:val="0"/>
      <w:marRight w:val="0"/>
      <w:marTop w:val="0"/>
      <w:marBottom w:val="0"/>
      <w:divBdr>
        <w:top w:val="none" w:sz="0" w:space="0" w:color="auto"/>
        <w:left w:val="none" w:sz="0" w:space="0" w:color="auto"/>
        <w:bottom w:val="none" w:sz="0" w:space="0" w:color="auto"/>
        <w:right w:val="none" w:sz="0" w:space="0" w:color="auto"/>
      </w:divBdr>
    </w:div>
    <w:div w:id="206918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8.jpeg"/><Relationship Id="rId12" Type="http://schemas.openxmlformats.org/officeDocument/2006/relationships/image" Target="media/image9.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7.jpeg"/><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oasrv\home\Brenda\My%20Documents\Building%20Dept\Miscellaneous\Miscellaneous\Bldg%20Permits%20By%20Year%20&amp;%20Dollar%20-%2001-05-17.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Annual Building Permits </a:t>
            </a:r>
            <a:br>
              <a:rPr lang="en-US"/>
            </a:br>
            <a:r>
              <a:rPr lang="en-US"/>
              <a:t>10-Year Summary</a:t>
            </a:r>
          </a:p>
        </c:rich>
      </c:tx>
      <c:layout/>
      <c:overlay val="0"/>
    </c:title>
    <c:autoTitleDeleted val="0"/>
    <c:plotArea>
      <c:layout>
        <c:manualLayout>
          <c:layoutTarget val="inner"/>
          <c:xMode val="edge"/>
          <c:yMode val="edge"/>
          <c:x val="7.816407564439061E-2"/>
          <c:y val="0.18833437131737538"/>
          <c:w val="0.89405814657783167"/>
          <c:h val="0.73800595934035151"/>
        </c:manualLayout>
      </c:layout>
      <c:barChart>
        <c:barDir val="col"/>
        <c:grouping val="clustered"/>
        <c:varyColors val="0"/>
        <c:ser>
          <c:idx val="0"/>
          <c:order val="0"/>
          <c:invertIfNegative val="0"/>
          <c:cat>
            <c:numRef>
              <c:f>Sheet1!$A$3:$A$12</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Sheet1!$B$3:$B$12</c:f>
              <c:numCache>
                <c:formatCode>"$"#,##0.0</c:formatCode>
                <c:ptCount val="10"/>
                <c:pt idx="0">
                  <c:v>45.2</c:v>
                </c:pt>
                <c:pt idx="1">
                  <c:v>55.1</c:v>
                </c:pt>
                <c:pt idx="2">
                  <c:v>50.1</c:v>
                </c:pt>
                <c:pt idx="3">
                  <c:v>50.8</c:v>
                </c:pt>
                <c:pt idx="4">
                  <c:v>53</c:v>
                </c:pt>
                <c:pt idx="5">
                  <c:v>51.6</c:v>
                </c:pt>
                <c:pt idx="6">
                  <c:v>37.700000000000003</c:v>
                </c:pt>
                <c:pt idx="7">
                  <c:v>43.5</c:v>
                </c:pt>
                <c:pt idx="8">
                  <c:v>62.5</c:v>
                </c:pt>
                <c:pt idx="9">
                  <c:v>49.2</c:v>
                </c:pt>
              </c:numCache>
            </c:numRef>
          </c:val>
        </c:ser>
        <c:dLbls>
          <c:showLegendKey val="0"/>
          <c:showVal val="0"/>
          <c:showCatName val="0"/>
          <c:showSerName val="0"/>
          <c:showPercent val="0"/>
          <c:showBubbleSize val="0"/>
        </c:dLbls>
        <c:gapWidth val="150"/>
        <c:axId val="241730056"/>
        <c:axId val="241732800"/>
      </c:barChart>
      <c:catAx>
        <c:axId val="241730056"/>
        <c:scaling>
          <c:orientation val="minMax"/>
        </c:scaling>
        <c:delete val="0"/>
        <c:axPos val="b"/>
        <c:numFmt formatCode="General" sourceLinked="1"/>
        <c:majorTickMark val="none"/>
        <c:minorTickMark val="none"/>
        <c:tickLblPos val="nextTo"/>
        <c:crossAx val="241732800"/>
        <c:crosses val="autoZero"/>
        <c:auto val="1"/>
        <c:lblAlgn val="ctr"/>
        <c:lblOffset val="100"/>
        <c:noMultiLvlLbl val="0"/>
      </c:catAx>
      <c:valAx>
        <c:axId val="241732800"/>
        <c:scaling>
          <c:orientation val="minMax"/>
        </c:scaling>
        <c:delete val="0"/>
        <c:axPos val="l"/>
        <c:majorGridlines/>
        <c:numFmt formatCode="&quot;$&quot;#,##0.0" sourceLinked="1"/>
        <c:majorTickMark val="none"/>
        <c:minorTickMark val="none"/>
        <c:tickLblPos val="nextTo"/>
        <c:crossAx val="241730056"/>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778433945756914E-2"/>
          <c:y val="0.11342592592592605"/>
          <c:w val="0.56666666666666654"/>
          <c:h val="0.88657407407407463"/>
        </c:manualLayout>
      </c:layout>
      <c:pieChart>
        <c:varyColors val="1"/>
        <c:ser>
          <c:idx val="0"/>
          <c:order val="0"/>
          <c:dLbls>
            <c:dLbl>
              <c:idx val="0"/>
              <c:layout>
                <c:manualLayout>
                  <c:x val="-6.6551205181921064E-2"/>
                  <c:y val="0.16425676973305167"/>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9824532254569119"/>
                  <c:y val="-0.1487324755137317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20108490452454911"/>
                  <c:y val="-8.8311567761346965E-2"/>
                </c:manualLayout>
              </c:layout>
              <c:tx>
                <c:rich>
                  <a:bodyPr/>
                  <a:lstStyle/>
                  <a:p>
                    <a:r>
                      <a:rPr lang="en-US"/>
                      <a:t>210</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0957343061475114"/>
                  <c:y val="0.162188400230459"/>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b="1"/>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Sheet1!$B$2:$B$5</c:f>
              <c:strCache>
                <c:ptCount val="4"/>
                <c:pt idx="0">
                  <c:v>Commercial</c:v>
                </c:pt>
                <c:pt idx="1">
                  <c:v>Residential</c:v>
                </c:pt>
                <c:pt idx="2">
                  <c:v>Plumbing</c:v>
                </c:pt>
                <c:pt idx="3">
                  <c:v>Mechanical</c:v>
                </c:pt>
              </c:strCache>
            </c:strRef>
          </c:cat>
          <c:val>
            <c:numRef>
              <c:f>Sheet1!$C$2:$C$5</c:f>
              <c:numCache>
                <c:formatCode>General</c:formatCode>
                <c:ptCount val="4"/>
                <c:pt idx="0">
                  <c:v>102</c:v>
                </c:pt>
                <c:pt idx="1">
                  <c:v>449</c:v>
                </c:pt>
                <c:pt idx="2">
                  <c:v>218</c:v>
                </c:pt>
                <c:pt idx="3">
                  <c:v>179</c:v>
                </c:pt>
              </c:numCache>
            </c:numRef>
          </c:val>
        </c:ser>
        <c:dLbls>
          <c:showLegendKey val="0"/>
          <c:showVal val="0"/>
          <c:showCatName val="0"/>
          <c:showSerName val="0"/>
          <c:showPercent val="0"/>
          <c:showBubbleSize val="0"/>
          <c:showLeaderLines val="0"/>
        </c:dLbls>
        <c:firstSliceAng val="0"/>
      </c:pieChart>
    </c:plotArea>
    <c:legend>
      <c:legendPos val="r"/>
      <c:layout>
        <c:manualLayout>
          <c:xMode val="edge"/>
          <c:yMode val="edge"/>
          <c:x val="0.73527517721702162"/>
          <c:y val="0.48997302420530781"/>
          <c:w val="0.19265567197801034"/>
          <c:h val="0.29699609500032031"/>
        </c:manualLayout>
      </c:layout>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manualLayout>
                  <c:x val="-0.23238753050605521"/>
                  <c:y val="-0.1259573233025350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5134894322420239"/>
                  <c:y val="6.804757094964039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0619790947184301E-2"/>
                  <c:y val="2.621430043722077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4086429985725469E-2"/>
                  <c:y val="-1.019272000857874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b="1"/>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Sheet1!$B$8:$B$11</c:f>
              <c:strCache>
                <c:ptCount val="4"/>
                <c:pt idx="0">
                  <c:v>Commercial</c:v>
                </c:pt>
                <c:pt idx="1">
                  <c:v>Residential</c:v>
                </c:pt>
                <c:pt idx="2">
                  <c:v>Plumbing</c:v>
                </c:pt>
                <c:pt idx="3">
                  <c:v>Mechanical</c:v>
                </c:pt>
              </c:strCache>
            </c:strRef>
          </c:cat>
          <c:val>
            <c:numRef>
              <c:f>Sheet1!$C$8:$C$11</c:f>
              <c:numCache>
                <c:formatCode>"$"#,##0</c:formatCode>
                <c:ptCount val="4"/>
                <c:pt idx="0">
                  <c:v>33669554</c:v>
                </c:pt>
                <c:pt idx="1">
                  <c:v>11917515</c:v>
                </c:pt>
                <c:pt idx="2">
                  <c:v>1287320</c:v>
                </c:pt>
                <c:pt idx="3">
                  <c:v>2325151</c:v>
                </c:pt>
              </c:numCache>
            </c:numRef>
          </c:val>
        </c:ser>
        <c:dLbls>
          <c:showLegendKey val="0"/>
          <c:showVal val="0"/>
          <c:showCatName val="0"/>
          <c:showSerName val="0"/>
          <c:showPercent val="0"/>
          <c:showBubbleSize val="0"/>
          <c:showLeaderLines val="0"/>
        </c:dLbls>
        <c:firstSliceAng val="0"/>
      </c:pieChart>
    </c:plotArea>
    <c:legend>
      <c:legendPos val="r"/>
      <c:layout>
        <c:manualLayout>
          <c:xMode val="edge"/>
          <c:yMode val="edge"/>
          <c:x val="0.71109478904069801"/>
          <c:y val="0.27506272725083741"/>
          <c:w val="0.19404355088025071"/>
          <c:h val="0.26638798590543256"/>
        </c:manualLayout>
      </c:layout>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manualLayout>
                  <c:x val="-0.16591108923884521"/>
                  <c:y val="-0.12707057451151904"/>
                </c:manualLayout>
              </c:layout>
              <c:spPr/>
              <c:txPr>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4131463254593224"/>
                  <c:y val="-2.0910615339749198E-2"/>
                </c:manualLayout>
              </c:layout>
              <c:spPr/>
              <c:txPr>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5677274715660542E-2"/>
                  <c:y val="8.4718212306794993E-2"/>
                </c:manualLayout>
              </c:layout>
              <c:spPr/>
              <c:txPr>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8502296587926605E-2"/>
                  <c:y val="0.14931466899970838"/>
                </c:manualLayout>
              </c:layout>
              <c:spPr/>
              <c:txPr>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Sheet1!$H$2:$H$5</c:f>
              <c:strCache>
                <c:ptCount val="4"/>
                <c:pt idx="0">
                  <c:v>Building</c:v>
                </c:pt>
                <c:pt idx="1">
                  <c:v>Plumbing</c:v>
                </c:pt>
                <c:pt idx="2">
                  <c:v>Mechanical</c:v>
                </c:pt>
                <c:pt idx="3">
                  <c:v>Miscellaneous</c:v>
                </c:pt>
              </c:strCache>
            </c:strRef>
          </c:cat>
          <c:val>
            <c:numRef>
              <c:f>Sheet1!$I$2:$I$5</c:f>
              <c:numCache>
                <c:formatCode>General</c:formatCode>
                <c:ptCount val="4"/>
                <c:pt idx="0">
                  <c:v>1773</c:v>
                </c:pt>
                <c:pt idx="1">
                  <c:v>448</c:v>
                </c:pt>
                <c:pt idx="2">
                  <c:v>210</c:v>
                </c:pt>
                <c:pt idx="3">
                  <c:v>289</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8612642169728788"/>
          <c:y val="0.31867672790901258"/>
          <c:w val="0.19998468941382341"/>
          <c:h val="0.40894284047827356"/>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0.07087</cdr:x>
      <cdr:y>0.37616</cdr:y>
    </cdr:from>
    <cdr:to>
      <cdr:x>0.14286</cdr:x>
      <cdr:y>0.4226</cdr:y>
    </cdr:to>
    <cdr:sp macro="" textlink="">
      <cdr:nvSpPr>
        <cdr:cNvPr id="2" name="TextBox 1"/>
        <cdr:cNvSpPr txBox="1"/>
      </cdr:nvSpPr>
      <cdr:spPr>
        <a:xfrm xmlns:a="http://schemas.openxmlformats.org/drawingml/2006/main">
          <a:off x="612322" y="2361810"/>
          <a:ext cx="622040" cy="2915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$45.2</a:t>
          </a:r>
        </a:p>
        <a:p xmlns:a="http://schemas.openxmlformats.org/drawingml/2006/main">
          <a:endParaRPr lang="en-US" sz="1100"/>
        </a:p>
      </cdr:txBody>
    </cdr:sp>
  </cdr:relSizeAnchor>
  <cdr:relSizeAnchor xmlns:cdr="http://schemas.openxmlformats.org/drawingml/2006/chartDrawing">
    <cdr:from>
      <cdr:x>0.07087</cdr:x>
      <cdr:y>0.37489</cdr:y>
    </cdr:from>
    <cdr:to>
      <cdr:x>0.1859</cdr:x>
      <cdr:y>0.43223</cdr:y>
    </cdr:to>
    <cdr:sp macro="" textlink="">
      <cdr:nvSpPr>
        <cdr:cNvPr id="5" name="TextBox 1"/>
        <cdr:cNvSpPr txBox="1"/>
      </cdr:nvSpPr>
      <cdr:spPr>
        <a:xfrm xmlns:a="http://schemas.openxmlformats.org/drawingml/2006/main">
          <a:off x="421222" y="1619250"/>
          <a:ext cx="683678"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$45.2</a:t>
          </a:r>
        </a:p>
        <a:p xmlns:a="http://schemas.openxmlformats.org/drawingml/2006/main">
          <a:endParaRPr lang="en-US" sz="1100"/>
        </a:p>
      </cdr:txBody>
    </cdr:sp>
  </cdr:relSizeAnchor>
  <cdr:relSizeAnchor xmlns:cdr="http://schemas.openxmlformats.org/drawingml/2006/chartDrawing">
    <cdr:from>
      <cdr:x>0.16648</cdr:x>
      <cdr:y>0.26683</cdr:y>
    </cdr:from>
    <cdr:to>
      <cdr:x>0.27244</cdr:x>
      <cdr:y>0.30873</cdr:y>
    </cdr:to>
    <cdr:sp macro="" textlink="">
      <cdr:nvSpPr>
        <cdr:cNvPr id="7" name="TextBox 6"/>
        <cdr:cNvSpPr txBox="1"/>
      </cdr:nvSpPr>
      <cdr:spPr>
        <a:xfrm xmlns:a="http://schemas.openxmlformats.org/drawingml/2006/main">
          <a:off x="989491" y="1152524"/>
          <a:ext cx="629759" cy="1809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$55.1</a:t>
          </a:r>
        </a:p>
      </cdr:txBody>
    </cdr:sp>
  </cdr:relSizeAnchor>
  <cdr:relSizeAnchor xmlns:cdr="http://schemas.openxmlformats.org/drawingml/2006/chartDrawing">
    <cdr:from>
      <cdr:x>0.25872</cdr:x>
      <cdr:y>0.31889</cdr:y>
    </cdr:from>
    <cdr:to>
      <cdr:x>0.34615</cdr:x>
      <cdr:y>0.36607</cdr:y>
    </cdr:to>
    <cdr:sp macro="" textlink="">
      <cdr:nvSpPr>
        <cdr:cNvPr id="10" name="TextBox 9"/>
        <cdr:cNvSpPr txBox="1"/>
      </cdr:nvSpPr>
      <cdr:spPr>
        <a:xfrm xmlns:a="http://schemas.openxmlformats.org/drawingml/2006/main">
          <a:off x="1537728" y="1377372"/>
          <a:ext cx="519672" cy="20377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$50.1</a:t>
          </a:r>
        </a:p>
      </cdr:txBody>
    </cdr:sp>
  </cdr:relSizeAnchor>
  <cdr:relSizeAnchor xmlns:cdr="http://schemas.openxmlformats.org/drawingml/2006/chartDrawing">
    <cdr:from>
      <cdr:x>0.35096</cdr:x>
      <cdr:y>0.3096</cdr:y>
    </cdr:from>
    <cdr:to>
      <cdr:x>0.43757</cdr:x>
      <cdr:y>0.35449</cdr:y>
    </cdr:to>
    <cdr:sp macro="" textlink="">
      <cdr:nvSpPr>
        <cdr:cNvPr id="11" name="TextBox 10"/>
        <cdr:cNvSpPr txBox="1"/>
      </cdr:nvSpPr>
      <cdr:spPr>
        <a:xfrm xmlns:a="http://schemas.openxmlformats.org/drawingml/2006/main">
          <a:off x="3032449" y="1943878"/>
          <a:ext cx="748393" cy="2818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$50.8</a:t>
          </a:r>
        </a:p>
      </cdr:txBody>
    </cdr:sp>
  </cdr:relSizeAnchor>
  <cdr:relSizeAnchor xmlns:cdr="http://schemas.openxmlformats.org/drawingml/2006/chartDrawing">
    <cdr:from>
      <cdr:x>0.44319</cdr:x>
      <cdr:y>0.28638</cdr:y>
    </cdr:from>
    <cdr:to>
      <cdr:x>0.52885</cdr:x>
      <cdr:y>0.34181</cdr:y>
    </cdr:to>
    <cdr:sp macro="" textlink="">
      <cdr:nvSpPr>
        <cdr:cNvPr id="12" name="TextBox 11"/>
        <cdr:cNvSpPr txBox="1"/>
      </cdr:nvSpPr>
      <cdr:spPr>
        <a:xfrm xmlns:a="http://schemas.openxmlformats.org/drawingml/2006/main">
          <a:off x="2634144" y="1236953"/>
          <a:ext cx="509106" cy="2394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$53.0</a:t>
          </a:r>
        </a:p>
      </cdr:txBody>
    </cdr:sp>
  </cdr:relSizeAnchor>
  <cdr:relSizeAnchor xmlns:cdr="http://schemas.openxmlformats.org/drawingml/2006/chartDrawing">
    <cdr:from>
      <cdr:x>0.53318</cdr:x>
      <cdr:y>0.3065</cdr:y>
    </cdr:from>
    <cdr:to>
      <cdr:x>0.625</cdr:x>
      <cdr:y>0.35504</cdr:y>
    </cdr:to>
    <cdr:sp macro="" textlink="">
      <cdr:nvSpPr>
        <cdr:cNvPr id="13" name="TextBox 12"/>
        <cdr:cNvSpPr txBox="1"/>
      </cdr:nvSpPr>
      <cdr:spPr>
        <a:xfrm xmlns:a="http://schemas.openxmlformats.org/drawingml/2006/main">
          <a:off x="3169008" y="1323855"/>
          <a:ext cx="545741" cy="2096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$51.6</a:t>
          </a:r>
        </a:p>
      </cdr:txBody>
    </cdr:sp>
  </cdr:relSizeAnchor>
  <cdr:relSizeAnchor xmlns:cdr="http://schemas.openxmlformats.org/drawingml/2006/chartDrawing">
    <cdr:from>
      <cdr:x>0.61378</cdr:x>
      <cdr:y>0.4653</cdr:y>
    </cdr:from>
    <cdr:to>
      <cdr:x>0.71635</cdr:x>
      <cdr:y>0.50941</cdr:y>
    </cdr:to>
    <cdr:sp macro="" textlink="">
      <cdr:nvSpPr>
        <cdr:cNvPr id="14" name="TextBox 13"/>
        <cdr:cNvSpPr txBox="1"/>
      </cdr:nvSpPr>
      <cdr:spPr>
        <a:xfrm xmlns:a="http://schemas.openxmlformats.org/drawingml/2006/main">
          <a:off x="3648075" y="2009775"/>
          <a:ext cx="609600"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$37.7</a:t>
          </a:r>
        </a:p>
      </cdr:txBody>
    </cdr:sp>
  </cdr:relSizeAnchor>
  <cdr:relSizeAnchor xmlns:cdr="http://schemas.openxmlformats.org/drawingml/2006/chartDrawing">
    <cdr:from>
      <cdr:x>0.70513</cdr:x>
      <cdr:y>0.39474</cdr:y>
    </cdr:from>
    <cdr:to>
      <cdr:x>0.80769</cdr:x>
      <cdr:y>0.44105</cdr:y>
    </cdr:to>
    <cdr:sp macro="" textlink="">
      <cdr:nvSpPr>
        <cdr:cNvPr id="15" name="TextBox 14"/>
        <cdr:cNvSpPr txBox="1"/>
      </cdr:nvSpPr>
      <cdr:spPr>
        <a:xfrm xmlns:a="http://schemas.openxmlformats.org/drawingml/2006/main">
          <a:off x="4191001" y="1704975"/>
          <a:ext cx="609600"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$43.5</a:t>
          </a:r>
        </a:p>
      </cdr:txBody>
    </cdr:sp>
  </cdr:relSizeAnchor>
  <cdr:relSizeAnchor xmlns:cdr="http://schemas.openxmlformats.org/drawingml/2006/chartDrawing">
    <cdr:from>
      <cdr:x>0.79487</cdr:x>
      <cdr:y>0.19627</cdr:y>
    </cdr:from>
    <cdr:to>
      <cdr:x>0.89904</cdr:x>
      <cdr:y>0.26022</cdr:y>
    </cdr:to>
    <cdr:sp macro="" textlink="">
      <cdr:nvSpPr>
        <cdr:cNvPr id="16" name="TextBox 15"/>
        <cdr:cNvSpPr txBox="1"/>
      </cdr:nvSpPr>
      <cdr:spPr>
        <a:xfrm xmlns:a="http://schemas.openxmlformats.org/drawingml/2006/main">
          <a:off x="4724400" y="847724"/>
          <a:ext cx="61912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$62.5</a:t>
          </a:r>
        </a:p>
      </cdr:txBody>
    </cdr:sp>
  </cdr:relSizeAnchor>
  <cdr:relSizeAnchor xmlns:cdr="http://schemas.openxmlformats.org/drawingml/2006/chartDrawing">
    <cdr:from>
      <cdr:x>0.88462</cdr:x>
      <cdr:y>0.3352</cdr:y>
    </cdr:from>
    <cdr:to>
      <cdr:x>0.99038</cdr:x>
      <cdr:y>0.39033</cdr:y>
    </cdr:to>
    <cdr:sp macro="" textlink="">
      <cdr:nvSpPr>
        <cdr:cNvPr id="17" name="TextBox 16"/>
        <cdr:cNvSpPr txBox="1"/>
      </cdr:nvSpPr>
      <cdr:spPr>
        <a:xfrm xmlns:a="http://schemas.openxmlformats.org/drawingml/2006/main">
          <a:off x="5257800" y="1447800"/>
          <a:ext cx="628650"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$49.2</a:t>
          </a:r>
        </a:p>
      </cdr:txBody>
    </cdr:sp>
  </cdr:relSizeAnchor>
  <cdr:relSizeAnchor xmlns:cdr="http://schemas.openxmlformats.org/drawingml/2006/chartDrawing">
    <cdr:from>
      <cdr:x>0</cdr:x>
      <cdr:y>0.04954</cdr:y>
    </cdr:from>
    <cdr:to>
      <cdr:x>0.11538</cdr:x>
      <cdr:y>0.10365</cdr:y>
    </cdr:to>
    <cdr:sp macro="" textlink="">
      <cdr:nvSpPr>
        <cdr:cNvPr id="18" name="TextBox 17"/>
        <cdr:cNvSpPr txBox="1"/>
      </cdr:nvSpPr>
      <cdr:spPr>
        <a:xfrm xmlns:a="http://schemas.openxmlformats.org/drawingml/2006/main">
          <a:off x="0" y="213977"/>
          <a:ext cx="685800" cy="2336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Million</a:t>
          </a:r>
        </a:p>
      </cdr:txBody>
    </cdr:sp>
  </cdr:relSizeAnchor>
  <cdr:relSizeAnchor xmlns:cdr="http://schemas.openxmlformats.org/drawingml/2006/chartDrawing">
    <cdr:from>
      <cdr:x>0.39595</cdr:x>
      <cdr:y>0.18885</cdr:y>
    </cdr:from>
    <cdr:to>
      <cdr:x>0.58155</cdr:x>
      <cdr:y>0.24458</cdr:y>
    </cdr:to>
    <cdr:sp macro="" textlink="">
      <cdr:nvSpPr>
        <cdr:cNvPr id="19" name="TextBox 18"/>
        <cdr:cNvSpPr txBox="1"/>
      </cdr:nvSpPr>
      <cdr:spPr>
        <a:xfrm xmlns:a="http://schemas.openxmlformats.org/drawingml/2006/main">
          <a:off x="3421224" y="1185765"/>
          <a:ext cx="1603699" cy="3498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10-Year Avg = $49.7</a:t>
          </a:r>
        </a:p>
      </cdr:txBody>
    </cdr:sp>
  </cdr:relSizeAnchor>
  <cdr:relSizeAnchor xmlns:cdr="http://schemas.openxmlformats.org/drawingml/2006/chartDrawing">
    <cdr:from>
      <cdr:x>0.05962</cdr:x>
      <cdr:y>0.37926</cdr:y>
    </cdr:from>
    <cdr:to>
      <cdr:x>1</cdr:x>
      <cdr:y>0.3839</cdr:y>
    </cdr:to>
    <cdr:sp macro="" textlink="">
      <cdr:nvSpPr>
        <cdr:cNvPr id="21" name="Straight Connector 20"/>
        <cdr:cNvSpPr/>
      </cdr:nvSpPr>
      <cdr:spPr>
        <a:xfrm xmlns:a="http://schemas.openxmlformats.org/drawingml/2006/main" flipV="1">
          <a:off x="515128" y="2381251"/>
          <a:ext cx="8125408" cy="29158"/>
        </a:xfrm>
        <a:prstGeom xmlns:a="http://schemas.openxmlformats.org/drawingml/2006/main" prst="line">
          <a:avLst/>
        </a:prstGeom>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0.54443</cdr:x>
      <cdr:y>0.22601</cdr:y>
    </cdr:from>
    <cdr:to>
      <cdr:x>0.67379</cdr:x>
      <cdr:y>0.36997</cdr:y>
    </cdr:to>
    <cdr:sp macro="" textlink="">
      <cdr:nvSpPr>
        <cdr:cNvPr id="23" name="Straight Arrow Connector 22"/>
        <cdr:cNvSpPr/>
      </cdr:nvSpPr>
      <cdr:spPr>
        <a:xfrm xmlns:a="http://schemas.openxmlformats.org/drawingml/2006/main">
          <a:off x="4704185" y="1419031"/>
          <a:ext cx="1117728" cy="903903"/>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0.14375</cdr:x>
      <cdr:y>3.36496E-7</cdr:y>
    </cdr:from>
    <cdr:to>
      <cdr:x>0.99375</cdr:x>
      <cdr:y>0.13782</cdr:y>
    </cdr:to>
    <cdr:sp macro="" textlink="">
      <cdr:nvSpPr>
        <cdr:cNvPr id="2" name="TextBox 1"/>
        <cdr:cNvSpPr txBox="1"/>
      </cdr:nvSpPr>
      <cdr:spPr>
        <a:xfrm xmlns:a="http://schemas.openxmlformats.org/drawingml/2006/main">
          <a:off x="624364" y="1"/>
          <a:ext cx="3691890" cy="409574"/>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r"/>
          <a:r>
            <a:rPr lang="en-US" sz="1800" b="1"/>
            <a:t>Distribution</a:t>
          </a:r>
          <a:r>
            <a:rPr lang="en-US" sz="1800" b="1" baseline="0"/>
            <a:t> of Permits</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0.98617</cdr:x>
      <cdr:y>0.12847</cdr:y>
    </cdr:to>
    <cdr:sp macro="" textlink="">
      <cdr:nvSpPr>
        <cdr:cNvPr id="2" name="TextBox 1"/>
        <cdr:cNvSpPr txBox="1"/>
      </cdr:nvSpPr>
      <cdr:spPr>
        <a:xfrm xmlns:a="http://schemas.openxmlformats.org/drawingml/2006/main">
          <a:off x="0" y="0"/>
          <a:ext cx="4752974" cy="400149"/>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en-US" sz="1800" b="1"/>
            <a:t>Distribution</a:t>
          </a:r>
          <a:r>
            <a:rPr lang="en-US" sz="1800" b="1" baseline="0"/>
            <a:t> of Valuation</a:t>
          </a:r>
        </a:p>
      </cdr:txBody>
    </cdr:sp>
  </cdr:relSizeAnchor>
</c:userShapes>
</file>

<file path=word/drawings/drawing4.xml><?xml version="1.0" encoding="utf-8"?>
<c:userShapes xmlns:c="http://schemas.openxmlformats.org/drawingml/2006/chart">
  <cdr:relSizeAnchor xmlns:cdr="http://schemas.openxmlformats.org/drawingml/2006/chartDrawing">
    <cdr:from>
      <cdr:x>0.27292</cdr:x>
      <cdr:y>0.02825</cdr:y>
    </cdr:from>
    <cdr:to>
      <cdr:x>0.99792</cdr:x>
      <cdr:y>0.20833</cdr:y>
    </cdr:to>
    <cdr:sp macro="" textlink="">
      <cdr:nvSpPr>
        <cdr:cNvPr id="2" name="TextBox 1"/>
        <cdr:cNvSpPr txBox="1"/>
      </cdr:nvSpPr>
      <cdr:spPr>
        <a:xfrm xmlns:a="http://schemas.openxmlformats.org/drawingml/2006/main">
          <a:off x="925444" y="76957"/>
          <a:ext cx="2458403" cy="4905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US" sz="1800" b="1"/>
            <a:t>     Distribution of Inspections</a:t>
          </a:r>
          <a:r>
            <a:rPr lang="en-US" sz="1100"/>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7DB9B-C712-47F6-AB2C-523D510F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2565</Words>
  <Characters>14621</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Sara Stadtherr</cp:lastModifiedBy>
  <cp:revision>2</cp:revision>
  <cp:lastPrinted>2017-04-03T20:19:00Z</cp:lastPrinted>
  <dcterms:created xsi:type="dcterms:W3CDTF">2017-04-25T13:46:00Z</dcterms:created>
  <dcterms:modified xsi:type="dcterms:W3CDTF">2017-04-25T13:46:00Z</dcterms:modified>
</cp:coreProperties>
</file>