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70" w:rsidRPr="00A22281" w:rsidRDefault="00A22281" w:rsidP="00A22281">
      <w:pPr>
        <w:pStyle w:val="NoSpacing"/>
        <w:jc w:val="center"/>
        <w:rPr>
          <w:b/>
          <w:sz w:val="144"/>
          <w:szCs w:val="144"/>
        </w:rPr>
      </w:pPr>
      <w:r w:rsidRPr="00A22281">
        <w:rPr>
          <w:b/>
          <w:sz w:val="144"/>
          <w:szCs w:val="144"/>
        </w:rPr>
        <w:t>2015</w:t>
      </w:r>
    </w:p>
    <w:p w:rsidR="00A22281" w:rsidRDefault="00A22281" w:rsidP="00A22281">
      <w:pPr>
        <w:pStyle w:val="NoSpacing"/>
        <w:jc w:val="center"/>
        <w:rPr>
          <w:b/>
          <w:sz w:val="20"/>
          <w:szCs w:val="20"/>
        </w:rPr>
      </w:pPr>
      <w:r w:rsidRPr="00A22281">
        <w:rPr>
          <w:b/>
          <w:sz w:val="144"/>
          <w:szCs w:val="144"/>
        </w:rPr>
        <w:t>Annual Report</w:t>
      </w:r>
    </w:p>
    <w:p w:rsidR="00BD5402" w:rsidRDefault="00BD5402" w:rsidP="00A22281">
      <w:pPr>
        <w:pStyle w:val="NoSpacing"/>
        <w:jc w:val="center"/>
        <w:rPr>
          <w:b/>
          <w:sz w:val="20"/>
          <w:szCs w:val="20"/>
        </w:rPr>
      </w:pPr>
    </w:p>
    <w:p w:rsidR="00BD5402" w:rsidRPr="00BD5402" w:rsidRDefault="00BD5402" w:rsidP="00A22281">
      <w:pPr>
        <w:pStyle w:val="NoSpacing"/>
        <w:jc w:val="center"/>
        <w:rPr>
          <w:b/>
          <w:sz w:val="20"/>
          <w:szCs w:val="20"/>
        </w:rPr>
      </w:pPr>
    </w:p>
    <w:p w:rsidR="00A22281" w:rsidRDefault="00BD5402" w:rsidP="00A22281">
      <w:pPr>
        <w:pStyle w:val="NoSpacing"/>
        <w:jc w:val="center"/>
        <w:rPr>
          <w:b/>
        </w:rPr>
      </w:pPr>
      <w:r>
        <w:rPr>
          <w:rFonts w:ascii="Helvetica" w:hAnsi="Helvetica" w:cs="Helvetica"/>
          <w:noProof/>
          <w:color w:val="0000FF"/>
          <w:sz w:val="8"/>
          <w:szCs w:val="8"/>
          <w:bdr w:val="none" w:sz="0" w:space="0" w:color="auto" w:frame="1"/>
        </w:rPr>
        <w:drawing>
          <wp:inline distT="0" distB="0" distL="0" distR="0">
            <wp:extent cx="3194608" cy="3398520"/>
            <wp:effectExtent l="19050" t="0" r="5792" b="0"/>
            <wp:docPr id="4" name="yui_3_5_1_1_1451920144839_606" descr="https://sp.yimg.com/xj/th?id=OIP.Mf10ef3be6c5cb53da5061a5915508184H0&amp;pid=15.1&amp;P=0&amp;w=300&amp;h=30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51920144839_606" descr="https://sp.yimg.com/xj/th?id=OIP.Mf10ef3be6c5cb53da5061a5915508184H0&amp;pid=15.1&amp;P=0&amp;w=300&amp;h=30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08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402" w:rsidRPr="00BD5402" w:rsidRDefault="00BD5402" w:rsidP="00A22281">
      <w:pPr>
        <w:pStyle w:val="NoSpacing"/>
        <w:jc w:val="center"/>
        <w:rPr>
          <w:b/>
        </w:rPr>
      </w:pPr>
    </w:p>
    <w:p w:rsidR="00A22281" w:rsidRDefault="00A22281" w:rsidP="00A22281">
      <w:pPr>
        <w:pStyle w:val="NoSpacing"/>
      </w:pPr>
    </w:p>
    <w:p w:rsidR="00BD5402" w:rsidRDefault="00BD5402" w:rsidP="00A22281">
      <w:pPr>
        <w:pStyle w:val="NoSpacing"/>
      </w:pPr>
    </w:p>
    <w:p w:rsidR="00BD5402" w:rsidRDefault="00BD5402" w:rsidP="00BD5402">
      <w:pPr>
        <w:pStyle w:val="NoSpacing"/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City of Alexandria</w:t>
      </w:r>
    </w:p>
    <w:p w:rsidR="00BD5402" w:rsidRDefault="00BD5402" w:rsidP="00BD5402">
      <w:pPr>
        <w:pStyle w:val="NoSpacing"/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Building Department</w:t>
      </w:r>
    </w:p>
    <w:p w:rsidR="00BD5402" w:rsidRDefault="00BD5402" w:rsidP="00BD5402">
      <w:pPr>
        <w:pStyle w:val="NoSpacing"/>
        <w:jc w:val="center"/>
        <w:rPr>
          <w:b/>
          <w:i/>
          <w:sz w:val="56"/>
          <w:szCs w:val="56"/>
          <w:u w:val="single"/>
        </w:rPr>
      </w:pPr>
      <w:r w:rsidRPr="00DF723D">
        <w:rPr>
          <w:b/>
          <w:i/>
          <w:sz w:val="56"/>
          <w:szCs w:val="56"/>
          <w:u w:val="single"/>
        </w:rPr>
        <w:lastRenderedPageBreak/>
        <w:t>Building Department Staff</w:t>
      </w:r>
    </w:p>
    <w:p w:rsidR="00DF723D" w:rsidRDefault="00DF723D" w:rsidP="00BD5402">
      <w:pPr>
        <w:pStyle w:val="NoSpacing"/>
        <w:jc w:val="center"/>
        <w:rPr>
          <w:b/>
          <w:i/>
          <w:sz w:val="56"/>
          <w:szCs w:val="56"/>
          <w:u w:val="single"/>
        </w:rPr>
      </w:pPr>
    </w:p>
    <w:p w:rsidR="00DF723D" w:rsidRDefault="00DF723D" w:rsidP="00BD5402">
      <w:pPr>
        <w:pStyle w:val="NoSpacing"/>
        <w:jc w:val="center"/>
        <w:rPr>
          <w:b/>
          <w:i/>
          <w:sz w:val="56"/>
          <w:szCs w:val="56"/>
          <w:u w:val="single"/>
        </w:rPr>
      </w:pPr>
    </w:p>
    <w:p w:rsidR="00DF723D" w:rsidRDefault="00DF723D" w:rsidP="00BD5402">
      <w:pPr>
        <w:pStyle w:val="NoSpacing"/>
        <w:jc w:val="center"/>
        <w:rPr>
          <w:b/>
          <w:i/>
          <w:sz w:val="56"/>
          <w:szCs w:val="56"/>
          <w:u w:val="single"/>
        </w:rPr>
      </w:pPr>
    </w:p>
    <w:p w:rsidR="00DF723D" w:rsidRDefault="00DF723D" w:rsidP="00BD5402">
      <w:pPr>
        <w:pStyle w:val="NoSpacing"/>
        <w:jc w:val="center"/>
        <w:rPr>
          <w:b/>
          <w:i/>
          <w:sz w:val="56"/>
          <w:szCs w:val="56"/>
          <w:u w:val="single"/>
        </w:rPr>
      </w:pPr>
    </w:p>
    <w:p w:rsidR="00DF723D" w:rsidRDefault="00DF723D" w:rsidP="00DF723D">
      <w:pPr>
        <w:pStyle w:val="NoSpacing"/>
        <w:jc w:val="center"/>
        <w:rPr>
          <w:i/>
          <w:sz w:val="56"/>
          <w:szCs w:val="56"/>
        </w:rPr>
      </w:pPr>
      <w:r>
        <w:rPr>
          <w:i/>
          <w:sz w:val="56"/>
          <w:szCs w:val="56"/>
        </w:rPr>
        <w:t>Lynn Timm, Building Official</w:t>
      </w:r>
    </w:p>
    <w:p w:rsidR="00DF723D" w:rsidRDefault="00DF723D" w:rsidP="00DF723D">
      <w:pPr>
        <w:pStyle w:val="NoSpacing"/>
        <w:jc w:val="center"/>
        <w:rPr>
          <w:i/>
          <w:sz w:val="24"/>
          <w:szCs w:val="24"/>
        </w:rPr>
      </w:pPr>
    </w:p>
    <w:p w:rsidR="00DF723D" w:rsidRDefault="00DF723D" w:rsidP="00DF723D">
      <w:pPr>
        <w:pStyle w:val="NoSpacing"/>
        <w:jc w:val="center"/>
        <w:rPr>
          <w:i/>
          <w:sz w:val="56"/>
          <w:szCs w:val="56"/>
        </w:rPr>
      </w:pPr>
      <w:r>
        <w:rPr>
          <w:i/>
          <w:sz w:val="56"/>
          <w:szCs w:val="56"/>
        </w:rPr>
        <w:t>Mike Schmidt, Building Inspector</w:t>
      </w:r>
    </w:p>
    <w:p w:rsidR="00DF723D" w:rsidRDefault="00DF723D" w:rsidP="00DF723D">
      <w:pPr>
        <w:pStyle w:val="NoSpacing"/>
        <w:jc w:val="center"/>
        <w:rPr>
          <w:i/>
          <w:sz w:val="24"/>
          <w:szCs w:val="24"/>
        </w:rPr>
      </w:pPr>
    </w:p>
    <w:p w:rsidR="00DF723D" w:rsidRPr="00DF723D" w:rsidRDefault="00DF723D" w:rsidP="00DF723D">
      <w:pPr>
        <w:pStyle w:val="NoSpacing"/>
        <w:jc w:val="center"/>
        <w:rPr>
          <w:i/>
          <w:sz w:val="52"/>
          <w:szCs w:val="52"/>
        </w:rPr>
      </w:pPr>
      <w:r>
        <w:rPr>
          <w:i/>
          <w:sz w:val="52"/>
          <w:szCs w:val="52"/>
        </w:rPr>
        <w:t>Brenda Johnson, Administrative Assistant</w:t>
      </w:r>
    </w:p>
    <w:p w:rsidR="00BD5402" w:rsidRDefault="00BD5402" w:rsidP="00BD5402">
      <w:pPr>
        <w:pStyle w:val="NoSpacing"/>
        <w:jc w:val="center"/>
        <w:rPr>
          <w:b/>
          <w:sz w:val="56"/>
          <w:szCs w:val="56"/>
          <w:u w:val="single"/>
        </w:rPr>
      </w:pPr>
    </w:p>
    <w:p w:rsidR="00BD5402" w:rsidRDefault="00BD5402" w:rsidP="00BD5402">
      <w:pPr>
        <w:pStyle w:val="NoSpacing"/>
        <w:jc w:val="center"/>
        <w:rPr>
          <w:b/>
          <w:sz w:val="56"/>
          <w:szCs w:val="56"/>
          <w:u w:val="single"/>
        </w:rPr>
      </w:pPr>
    </w:p>
    <w:p w:rsidR="00BD5402" w:rsidRPr="00DF723D" w:rsidRDefault="00BD5402" w:rsidP="00DF723D">
      <w:pPr>
        <w:pStyle w:val="NoSpacing"/>
        <w:jc w:val="center"/>
        <w:rPr>
          <w:sz w:val="48"/>
          <w:szCs w:val="48"/>
        </w:rPr>
      </w:pPr>
    </w:p>
    <w:p w:rsidR="00BD5402" w:rsidRDefault="00BD5402" w:rsidP="00BD5402">
      <w:pPr>
        <w:pStyle w:val="NoSpacing"/>
        <w:jc w:val="center"/>
        <w:rPr>
          <w:b/>
          <w:sz w:val="52"/>
          <w:szCs w:val="52"/>
        </w:rPr>
      </w:pPr>
    </w:p>
    <w:p w:rsidR="00BD5402" w:rsidRDefault="00BD5402" w:rsidP="00BD5402">
      <w:pPr>
        <w:pStyle w:val="NoSpacing"/>
        <w:jc w:val="center"/>
        <w:rPr>
          <w:b/>
          <w:sz w:val="52"/>
          <w:szCs w:val="52"/>
        </w:rPr>
      </w:pPr>
    </w:p>
    <w:p w:rsidR="00BD5402" w:rsidRDefault="00BD5402" w:rsidP="00BD5402">
      <w:pPr>
        <w:pStyle w:val="NoSpacing"/>
        <w:jc w:val="center"/>
        <w:rPr>
          <w:b/>
          <w:sz w:val="52"/>
          <w:szCs w:val="52"/>
        </w:rPr>
      </w:pPr>
    </w:p>
    <w:p w:rsidR="00BD5402" w:rsidRDefault="00BD5402" w:rsidP="00BD5402">
      <w:pPr>
        <w:pStyle w:val="NoSpacing"/>
        <w:jc w:val="center"/>
        <w:rPr>
          <w:b/>
          <w:sz w:val="52"/>
          <w:szCs w:val="52"/>
        </w:rPr>
      </w:pPr>
      <w:r>
        <w:rPr>
          <w:rFonts w:ascii="Helvetica" w:hAnsi="Helvetica" w:cs="Helvetica"/>
          <w:noProof/>
          <w:color w:val="0000FF"/>
          <w:sz w:val="8"/>
          <w:szCs w:val="8"/>
          <w:bdr w:val="none" w:sz="0" w:space="0" w:color="auto" w:frame="1"/>
        </w:rPr>
        <w:drawing>
          <wp:inline distT="0" distB="0" distL="0" distR="0">
            <wp:extent cx="1245870" cy="1325394"/>
            <wp:effectExtent l="19050" t="0" r="0" b="0"/>
            <wp:docPr id="7" name="yui_3_5_1_1_1451920144839_606" descr="https://sp.yimg.com/xj/th?id=OIP.Mf10ef3be6c5cb53da5061a5915508184H0&amp;pid=15.1&amp;P=0&amp;w=300&amp;h=30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51920144839_606" descr="https://sp.yimg.com/xj/th?id=OIP.Mf10ef3be6c5cb53da5061a5915508184H0&amp;pid=15.1&amp;P=0&amp;w=300&amp;h=30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325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23D" w:rsidRDefault="00DF723D" w:rsidP="00BD5402">
      <w:pPr>
        <w:pStyle w:val="NoSpacing"/>
        <w:jc w:val="center"/>
        <w:rPr>
          <w:b/>
          <w:sz w:val="24"/>
          <w:szCs w:val="24"/>
        </w:rPr>
      </w:pPr>
    </w:p>
    <w:p w:rsidR="00DF723D" w:rsidRDefault="00DF723D" w:rsidP="00BD5402">
      <w:pPr>
        <w:pStyle w:val="NoSpacing"/>
        <w:jc w:val="center"/>
        <w:rPr>
          <w:b/>
          <w:sz w:val="24"/>
          <w:szCs w:val="24"/>
        </w:rPr>
      </w:pPr>
    </w:p>
    <w:p w:rsidR="00DF723D" w:rsidRDefault="00DF723D" w:rsidP="00BD5402">
      <w:pPr>
        <w:pStyle w:val="NoSpacing"/>
        <w:jc w:val="center"/>
        <w:rPr>
          <w:b/>
          <w:sz w:val="24"/>
          <w:szCs w:val="24"/>
        </w:rPr>
      </w:pPr>
    </w:p>
    <w:p w:rsidR="00E3194B" w:rsidRDefault="00E3194B" w:rsidP="00DF723D">
      <w:pPr>
        <w:pStyle w:val="NoSpacing"/>
        <w:jc w:val="both"/>
        <w:rPr>
          <w:b/>
          <w:i/>
          <w:sz w:val="24"/>
          <w:szCs w:val="24"/>
        </w:rPr>
      </w:pPr>
      <w:r w:rsidRPr="00E3194B">
        <w:rPr>
          <w:b/>
          <w:i/>
          <w:sz w:val="24"/>
          <w:szCs w:val="24"/>
        </w:rPr>
        <w:lastRenderedPageBreak/>
        <w:t>2015 Construction Exceeds Expectations…….</w:t>
      </w:r>
    </w:p>
    <w:p w:rsidR="004A1826" w:rsidRDefault="004A1826" w:rsidP="00DF723D">
      <w:pPr>
        <w:pStyle w:val="NoSpacing"/>
        <w:jc w:val="both"/>
        <w:rPr>
          <w:b/>
          <w:i/>
          <w:sz w:val="24"/>
          <w:szCs w:val="24"/>
        </w:rPr>
      </w:pPr>
    </w:p>
    <w:p w:rsidR="004A1826" w:rsidRDefault="004A1826" w:rsidP="00DF723D">
      <w:pPr>
        <w:pStyle w:val="NoSpacing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During 2015, the level of construction permitted within the City of Alexandria and its two-mile code administration area totaled $62,477,693.58, up 44 percent from 2104. </w:t>
      </w:r>
    </w:p>
    <w:p w:rsidR="00D372C6" w:rsidRDefault="00D372C6" w:rsidP="00DF723D">
      <w:pPr>
        <w:pStyle w:val="NoSpacing"/>
        <w:jc w:val="both"/>
        <w:rPr>
          <w:b/>
          <w:i/>
          <w:sz w:val="24"/>
          <w:szCs w:val="24"/>
        </w:rPr>
      </w:pPr>
    </w:p>
    <w:p w:rsidR="00E3194B" w:rsidRDefault="00D372C6" w:rsidP="00DF723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During 2015, the Building Department reviewed, processed, and issued </w:t>
      </w:r>
      <w:r w:rsidR="00244F30">
        <w:rPr>
          <w:sz w:val="24"/>
          <w:szCs w:val="24"/>
        </w:rPr>
        <w:t xml:space="preserve">1,164 </w:t>
      </w:r>
      <w:r>
        <w:rPr>
          <w:sz w:val="24"/>
          <w:szCs w:val="24"/>
        </w:rPr>
        <w:t>permits within their jurisdiction, which includes the City of Alexandria along with parts of Hudson, LaGrand and Lake Mary Townships.  Of this total,</w:t>
      </w:r>
      <w:r w:rsidR="00244F30">
        <w:rPr>
          <w:sz w:val="24"/>
          <w:szCs w:val="24"/>
        </w:rPr>
        <w:t xml:space="preserve"> 664 </w:t>
      </w:r>
      <w:r>
        <w:rPr>
          <w:sz w:val="24"/>
          <w:szCs w:val="24"/>
        </w:rPr>
        <w:t xml:space="preserve">were building permits, </w:t>
      </w:r>
      <w:r w:rsidR="00244F30">
        <w:rPr>
          <w:sz w:val="24"/>
          <w:szCs w:val="24"/>
        </w:rPr>
        <w:t xml:space="preserve">303 </w:t>
      </w:r>
      <w:r>
        <w:rPr>
          <w:sz w:val="24"/>
          <w:szCs w:val="24"/>
        </w:rPr>
        <w:t xml:space="preserve">were plumbing permits and </w:t>
      </w:r>
      <w:r w:rsidR="00244F30">
        <w:rPr>
          <w:sz w:val="24"/>
          <w:szCs w:val="24"/>
        </w:rPr>
        <w:t xml:space="preserve">197 </w:t>
      </w:r>
      <w:r>
        <w:rPr>
          <w:sz w:val="24"/>
          <w:szCs w:val="24"/>
        </w:rPr>
        <w:t xml:space="preserve">were mechanical permits.  During 2015 the estimated valuation of permitted construction, including plumbing and mechanical work, within the City of Alexandria and its two-mile code administration area totaled </w:t>
      </w:r>
      <w:r w:rsidR="00244F30">
        <w:rPr>
          <w:sz w:val="24"/>
          <w:szCs w:val="24"/>
        </w:rPr>
        <w:t>$62,477,693.58</w:t>
      </w:r>
      <w:r>
        <w:rPr>
          <w:sz w:val="24"/>
          <w:szCs w:val="24"/>
        </w:rPr>
        <w:t xml:space="preserve">.  This compares to </w:t>
      </w:r>
      <w:r w:rsidR="00244F30">
        <w:rPr>
          <w:sz w:val="24"/>
          <w:szCs w:val="24"/>
        </w:rPr>
        <w:t xml:space="preserve">$43,533,782.85 </w:t>
      </w:r>
      <w:r>
        <w:rPr>
          <w:sz w:val="24"/>
          <w:szCs w:val="24"/>
        </w:rPr>
        <w:t xml:space="preserve">during 2014.  When the contract area of Alexandria Township, which is serviced by Building Department staff, is included, 2015 permitted valuation totaled </w:t>
      </w:r>
      <w:r w:rsidR="00244F30">
        <w:rPr>
          <w:sz w:val="24"/>
          <w:szCs w:val="24"/>
        </w:rPr>
        <w:t>$64,892,348.47</w:t>
      </w:r>
      <w:r>
        <w:rPr>
          <w:sz w:val="24"/>
          <w:szCs w:val="24"/>
        </w:rPr>
        <w:t xml:space="preserve">.  </w:t>
      </w:r>
    </w:p>
    <w:p w:rsidR="00380C6A" w:rsidRDefault="00380C6A" w:rsidP="00DF723D">
      <w:pPr>
        <w:pStyle w:val="NoSpacing"/>
        <w:jc w:val="both"/>
        <w:rPr>
          <w:sz w:val="24"/>
          <w:szCs w:val="24"/>
        </w:rPr>
      </w:pPr>
    </w:p>
    <w:p w:rsidR="004E4EB1" w:rsidRDefault="004E4EB1" w:rsidP="00380C6A"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Commercial/Multi-family</w:t>
      </w:r>
    </w:p>
    <w:p w:rsidR="004E4EB1" w:rsidRDefault="004E4EB1" w:rsidP="00380C6A">
      <w:pPr>
        <w:pStyle w:val="NoSpacing"/>
        <w:jc w:val="both"/>
        <w:rPr>
          <w:b/>
          <w:sz w:val="24"/>
          <w:szCs w:val="24"/>
          <w:u w:val="single"/>
        </w:rPr>
      </w:pPr>
    </w:p>
    <w:p w:rsidR="00DF723D" w:rsidRDefault="00244F30" w:rsidP="00380C6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Seven </w:t>
      </w:r>
      <w:r w:rsidR="00380C6A">
        <w:rPr>
          <w:sz w:val="24"/>
          <w:szCs w:val="24"/>
        </w:rPr>
        <w:t xml:space="preserve">building permits were issued by the City for new commercial projects during 2015.  These permits totaled </w:t>
      </w:r>
      <w:r>
        <w:rPr>
          <w:sz w:val="24"/>
          <w:szCs w:val="24"/>
        </w:rPr>
        <w:t xml:space="preserve">$22,104,912.80 </w:t>
      </w:r>
      <w:r w:rsidR="00380C6A">
        <w:rPr>
          <w:sz w:val="24"/>
          <w:szCs w:val="24"/>
        </w:rPr>
        <w:t xml:space="preserve">in valuation, a </w:t>
      </w:r>
      <w:r>
        <w:rPr>
          <w:sz w:val="24"/>
          <w:szCs w:val="24"/>
        </w:rPr>
        <w:t xml:space="preserve">21 percent </w:t>
      </w:r>
      <w:r w:rsidR="00380C6A">
        <w:rPr>
          <w:sz w:val="24"/>
          <w:szCs w:val="24"/>
        </w:rPr>
        <w:t xml:space="preserve">increase over 2014. </w:t>
      </w:r>
      <w:r w:rsidR="004E4EB1">
        <w:rPr>
          <w:sz w:val="24"/>
          <w:szCs w:val="24"/>
        </w:rPr>
        <w:t xml:space="preserve">  </w:t>
      </w:r>
      <w:r w:rsidR="00380C6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65 </w:t>
      </w:r>
      <w:r w:rsidR="00380C6A">
        <w:rPr>
          <w:sz w:val="24"/>
          <w:szCs w:val="24"/>
        </w:rPr>
        <w:t xml:space="preserve">building permits were issued for the addition, remodel, repair or renovation of commercial buildings.  These projects added </w:t>
      </w:r>
      <w:r>
        <w:rPr>
          <w:sz w:val="24"/>
          <w:szCs w:val="24"/>
        </w:rPr>
        <w:t xml:space="preserve">$11,758,316.97 </w:t>
      </w:r>
      <w:r w:rsidR="00380C6A">
        <w:rPr>
          <w:sz w:val="24"/>
          <w:szCs w:val="24"/>
        </w:rPr>
        <w:t xml:space="preserve">to the total valuation.  Although commercial projects accounted for </w:t>
      </w:r>
      <w:r>
        <w:rPr>
          <w:sz w:val="24"/>
          <w:szCs w:val="24"/>
        </w:rPr>
        <w:t xml:space="preserve">only 11 </w:t>
      </w:r>
      <w:r w:rsidR="00380C6A">
        <w:rPr>
          <w:sz w:val="24"/>
          <w:szCs w:val="24"/>
        </w:rPr>
        <w:t xml:space="preserve">percent of the permits issued, it accounted for </w:t>
      </w:r>
      <w:r>
        <w:rPr>
          <w:sz w:val="24"/>
          <w:szCs w:val="24"/>
        </w:rPr>
        <w:t xml:space="preserve">54 </w:t>
      </w:r>
      <w:r w:rsidR="00380C6A">
        <w:rPr>
          <w:sz w:val="24"/>
          <w:szCs w:val="24"/>
        </w:rPr>
        <w:t xml:space="preserve">percent of the </w:t>
      </w:r>
      <w:r>
        <w:rPr>
          <w:sz w:val="24"/>
          <w:szCs w:val="24"/>
        </w:rPr>
        <w:t xml:space="preserve">total </w:t>
      </w:r>
      <w:r w:rsidR="004E4EB1">
        <w:rPr>
          <w:sz w:val="24"/>
          <w:szCs w:val="24"/>
        </w:rPr>
        <w:t xml:space="preserve">valuation.  It was another very good year for commercial construction in Alexandria.  </w:t>
      </w:r>
    </w:p>
    <w:p w:rsidR="00380C6A" w:rsidRDefault="00380C6A" w:rsidP="00380C6A">
      <w:pPr>
        <w:pStyle w:val="NoSpacing"/>
        <w:jc w:val="both"/>
        <w:rPr>
          <w:sz w:val="24"/>
          <w:szCs w:val="24"/>
        </w:rPr>
      </w:pPr>
    </w:p>
    <w:p w:rsidR="00DF723D" w:rsidRDefault="00DF723D" w:rsidP="00DF723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top ten permitted projects, according to their estimated valuation include:  </w:t>
      </w:r>
    </w:p>
    <w:p w:rsidR="00DF723D" w:rsidRDefault="00DF723D" w:rsidP="00DF723D">
      <w:pPr>
        <w:pStyle w:val="NoSpacing"/>
        <w:jc w:val="both"/>
        <w:rPr>
          <w:sz w:val="24"/>
          <w:szCs w:val="24"/>
        </w:rPr>
      </w:pPr>
    </w:p>
    <w:p w:rsidR="00DF723D" w:rsidRDefault="00DF723D" w:rsidP="00DF723D">
      <w:pPr>
        <w:pStyle w:val="NoSpacing"/>
        <w:ind w:left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Knute</w:t>
      </w:r>
      <w:proofErr w:type="spellEnd"/>
      <w:r>
        <w:rPr>
          <w:b/>
          <w:sz w:val="24"/>
          <w:szCs w:val="24"/>
        </w:rPr>
        <w:t xml:space="preserve"> Nelson Senior Living Campus, LLC – Grand Arbor Expansion</w:t>
      </w:r>
    </w:p>
    <w:p w:rsidR="00DF723D" w:rsidRDefault="00DF723D" w:rsidP="00DF723D">
      <w:pPr>
        <w:pStyle w:val="NoSpacing"/>
        <w:ind w:left="720"/>
        <w:jc w:val="both"/>
        <w:rPr>
          <w:b/>
          <w:sz w:val="24"/>
          <w:szCs w:val="24"/>
        </w:rPr>
      </w:pPr>
    </w:p>
    <w:p w:rsidR="00DF723D" w:rsidRDefault="00DF723D" w:rsidP="00DF723D">
      <w:pPr>
        <w:pStyle w:val="NoSpacing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  <w:t>4403 Pioneer Road</w:t>
      </w:r>
    </w:p>
    <w:p w:rsidR="00DF723D" w:rsidRDefault="00DF723D" w:rsidP="00DF723D">
      <w:pPr>
        <w:pStyle w:val="NoSpacing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Contractor:</w:t>
      </w:r>
      <w:r>
        <w:rPr>
          <w:sz w:val="24"/>
          <w:szCs w:val="24"/>
        </w:rPr>
        <w:tab/>
        <w:t>Innovative Builders</w:t>
      </w:r>
      <w:r w:rsidR="001A6F5B">
        <w:rPr>
          <w:sz w:val="24"/>
          <w:szCs w:val="24"/>
        </w:rPr>
        <w:t>,</w:t>
      </w:r>
      <w:r>
        <w:rPr>
          <w:sz w:val="24"/>
          <w:szCs w:val="24"/>
        </w:rPr>
        <w:t xml:space="preserve"> Inc. – Alexandria, MN</w:t>
      </w:r>
    </w:p>
    <w:p w:rsidR="00DF723D" w:rsidRDefault="00DF723D" w:rsidP="00DF723D">
      <w:pPr>
        <w:pStyle w:val="NoSpacing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Designer:</w:t>
      </w:r>
      <w:r>
        <w:rPr>
          <w:sz w:val="24"/>
          <w:szCs w:val="24"/>
        </w:rPr>
        <w:tab/>
      </w:r>
      <w:r w:rsidR="001A6F5B">
        <w:rPr>
          <w:sz w:val="24"/>
          <w:szCs w:val="24"/>
        </w:rPr>
        <w:t>Pope Associates, Inc.  -  St. Paul, MN</w:t>
      </w:r>
    </w:p>
    <w:p w:rsidR="001A6F5B" w:rsidRDefault="001A6F5B" w:rsidP="001A6F5B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  <w:t>93 Independent Living Units with Underground Parking, 16 Assisted Living Units and Expansion of Fitness Center</w:t>
      </w:r>
    </w:p>
    <w:p w:rsidR="007E0CAF" w:rsidRDefault="007E0CAF" w:rsidP="001A6F5B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Valuation:</w:t>
      </w:r>
      <w:r>
        <w:rPr>
          <w:sz w:val="24"/>
          <w:szCs w:val="24"/>
        </w:rPr>
        <w:tab/>
        <w:t>$13,000,000</w:t>
      </w:r>
    </w:p>
    <w:p w:rsidR="001A6F5B" w:rsidRDefault="001A6F5B" w:rsidP="001A6F5B">
      <w:pPr>
        <w:pStyle w:val="NoSpacing"/>
        <w:ind w:left="2880" w:hanging="1440"/>
        <w:jc w:val="both"/>
        <w:rPr>
          <w:sz w:val="24"/>
          <w:szCs w:val="24"/>
        </w:rPr>
      </w:pPr>
    </w:p>
    <w:p w:rsidR="001A6F5B" w:rsidRDefault="001A6F5B" w:rsidP="001A6F5B">
      <w:pPr>
        <w:pStyle w:val="NoSpacing"/>
        <w:ind w:left="2160" w:hanging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 &amp; R Investments, LLC – Beverage Wholesalers, Inc</w:t>
      </w:r>
    </w:p>
    <w:p w:rsidR="001A6F5B" w:rsidRDefault="001A6F5B" w:rsidP="001A6F5B">
      <w:pPr>
        <w:pStyle w:val="NoSpacing"/>
        <w:ind w:left="2160" w:hanging="1440"/>
        <w:jc w:val="both"/>
        <w:rPr>
          <w:b/>
          <w:sz w:val="24"/>
          <w:szCs w:val="24"/>
        </w:rPr>
      </w:pPr>
    </w:p>
    <w:p w:rsidR="001A6F5B" w:rsidRDefault="001A6F5B" w:rsidP="001A6F5B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  <w:t>3063 Evergreen Lane</w:t>
      </w:r>
    </w:p>
    <w:p w:rsidR="001A6F5B" w:rsidRDefault="001A6F5B" w:rsidP="001A6F5B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Contractor: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Hasslen</w:t>
      </w:r>
      <w:proofErr w:type="spellEnd"/>
      <w:r>
        <w:rPr>
          <w:sz w:val="24"/>
          <w:szCs w:val="24"/>
        </w:rPr>
        <w:t xml:space="preserve"> Construction Company, Inc</w:t>
      </w:r>
      <w:r w:rsidR="007E0CAF">
        <w:rPr>
          <w:sz w:val="24"/>
          <w:szCs w:val="24"/>
        </w:rPr>
        <w:t>.</w:t>
      </w:r>
      <w:r>
        <w:rPr>
          <w:sz w:val="24"/>
          <w:szCs w:val="24"/>
        </w:rPr>
        <w:t xml:space="preserve"> – Ortonville, MN</w:t>
      </w:r>
    </w:p>
    <w:p w:rsidR="001A6F5B" w:rsidRDefault="001A6F5B" w:rsidP="001A6F5B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Designer:</w:t>
      </w:r>
      <w:r>
        <w:rPr>
          <w:sz w:val="24"/>
          <w:szCs w:val="24"/>
        </w:rPr>
        <w:tab/>
        <w:t>TSP, Inc. – Marshall, MN</w:t>
      </w:r>
    </w:p>
    <w:p w:rsidR="001A6F5B" w:rsidRDefault="001A6F5B" w:rsidP="001A6F5B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</w:r>
      <w:proofErr w:type="gramStart"/>
      <w:r w:rsidR="007E0CAF">
        <w:rPr>
          <w:sz w:val="24"/>
          <w:szCs w:val="24"/>
        </w:rPr>
        <w:t>61,350</w:t>
      </w:r>
      <w:r>
        <w:rPr>
          <w:sz w:val="24"/>
          <w:szCs w:val="24"/>
        </w:rPr>
        <w:t xml:space="preserve"> Square</w:t>
      </w:r>
      <w:r w:rsidR="007E0CAF">
        <w:rPr>
          <w:sz w:val="24"/>
          <w:szCs w:val="24"/>
        </w:rPr>
        <w:t>-</w:t>
      </w:r>
      <w:r>
        <w:rPr>
          <w:sz w:val="24"/>
          <w:szCs w:val="24"/>
        </w:rPr>
        <w:t>Foot Beverage Distribution Warehouse</w:t>
      </w:r>
      <w:r w:rsidR="007E0CAF">
        <w:rPr>
          <w:sz w:val="24"/>
          <w:szCs w:val="24"/>
        </w:rPr>
        <w:t>/Office</w:t>
      </w:r>
      <w:proofErr w:type="gramEnd"/>
    </w:p>
    <w:p w:rsidR="007E0CAF" w:rsidRDefault="007E0CAF" w:rsidP="001A6F5B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Valuation:</w:t>
      </w:r>
      <w:r>
        <w:rPr>
          <w:sz w:val="24"/>
          <w:szCs w:val="24"/>
        </w:rPr>
        <w:tab/>
        <w:t>$</w:t>
      </w:r>
      <w:r w:rsidR="003A337C">
        <w:rPr>
          <w:sz w:val="24"/>
          <w:szCs w:val="24"/>
        </w:rPr>
        <w:t>5,665,224</w:t>
      </w:r>
    </w:p>
    <w:p w:rsidR="007E0CAF" w:rsidRDefault="007E0CAF" w:rsidP="001A6F5B">
      <w:pPr>
        <w:pStyle w:val="NoSpacing"/>
        <w:ind w:left="2880" w:hanging="1440"/>
        <w:jc w:val="both"/>
        <w:rPr>
          <w:sz w:val="24"/>
          <w:szCs w:val="24"/>
        </w:rPr>
      </w:pPr>
    </w:p>
    <w:p w:rsidR="00244F30" w:rsidRDefault="00244F30" w:rsidP="007E0CAF">
      <w:pPr>
        <w:pStyle w:val="NoSpacing"/>
        <w:ind w:left="2160" w:hanging="1440"/>
        <w:jc w:val="both"/>
        <w:rPr>
          <w:b/>
          <w:sz w:val="24"/>
          <w:szCs w:val="24"/>
        </w:rPr>
      </w:pPr>
    </w:p>
    <w:p w:rsidR="00244F30" w:rsidRDefault="00244F30" w:rsidP="007E0CAF">
      <w:pPr>
        <w:pStyle w:val="NoSpacing"/>
        <w:ind w:left="2160" w:hanging="1440"/>
        <w:jc w:val="both"/>
        <w:rPr>
          <w:b/>
          <w:sz w:val="24"/>
          <w:szCs w:val="24"/>
        </w:rPr>
      </w:pPr>
    </w:p>
    <w:p w:rsidR="007E0CAF" w:rsidRDefault="007E0CAF" w:rsidP="007E0CAF">
      <w:pPr>
        <w:pStyle w:val="NoSpacing"/>
        <w:ind w:left="2160" w:hanging="14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Eidsvold</w:t>
      </w:r>
      <w:proofErr w:type="spellEnd"/>
      <w:r>
        <w:rPr>
          <w:b/>
          <w:sz w:val="24"/>
          <w:szCs w:val="24"/>
        </w:rPr>
        <w:t xml:space="preserve"> Family, LLC – Henry’s Foods Freezer Addition</w:t>
      </w:r>
    </w:p>
    <w:p w:rsidR="007E0CAF" w:rsidRDefault="007E0CAF" w:rsidP="007E0CAF">
      <w:pPr>
        <w:pStyle w:val="NoSpacing"/>
        <w:ind w:left="2160" w:hanging="1440"/>
        <w:jc w:val="both"/>
        <w:rPr>
          <w:b/>
          <w:sz w:val="24"/>
          <w:szCs w:val="24"/>
        </w:rPr>
      </w:pPr>
    </w:p>
    <w:p w:rsidR="007E0CAF" w:rsidRDefault="007E0CAF" w:rsidP="007E0CAF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  <w:t>234 McKay Avenue North</w:t>
      </w:r>
    </w:p>
    <w:p w:rsidR="007E0CAF" w:rsidRDefault="007E0CAF" w:rsidP="007E0CAF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Contractor:</w:t>
      </w:r>
      <w:r>
        <w:rPr>
          <w:sz w:val="24"/>
          <w:szCs w:val="24"/>
        </w:rPr>
        <w:tab/>
        <w:t>Innovative Builders, Inc. – Alexandria, MN</w:t>
      </w:r>
    </w:p>
    <w:p w:rsidR="007E0CAF" w:rsidRDefault="007E0CAF" w:rsidP="007E0CAF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Designer: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Widseth</w:t>
      </w:r>
      <w:proofErr w:type="spellEnd"/>
      <w:r>
        <w:rPr>
          <w:sz w:val="24"/>
          <w:szCs w:val="24"/>
        </w:rPr>
        <w:t xml:space="preserve">, Smith &amp; </w:t>
      </w:r>
      <w:proofErr w:type="spellStart"/>
      <w:r>
        <w:rPr>
          <w:sz w:val="24"/>
          <w:szCs w:val="24"/>
        </w:rPr>
        <w:t>Nolting</w:t>
      </w:r>
      <w:proofErr w:type="spellEnd"/>
      <w:r>
        <w:rPr>
          <w:sz w:val="24"/>
          <w:szCs w:val="24"/>
        </w:rPr>
        <w:t xml:space="preserve"> – Alexandria, MN</w:t>
      </w:r>
    </w:p>
    <w:p w:rsidR="007E0CAF" w:rsidRDefault="007E0CAF" w:rsidP="007E0CAF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  <w:t xml:space="preserve">38,660 Square-Foot Freezer </w:t>
      </w:r>
      <w:proofErr w:type="gramStart"/>
      <w:r>
        <w:rPr>
          <w:sz w:val="24"/>
          <w:szCs w:val="24"/>
        </w:rPr>
        <w:t>Addition</w:t>
      </w:r>
      <w:proofErr w:type="gramEnd"/>
    </w:p>
    <w:p w:rsidR="003A337C" w:rsidRDefault="003A337C" w:rsidP="007E0CAF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Valuation:</w:t>
      </w:r>
      <w:r>
        <w:rPr>
          <w:sz w:val="24"/>
          <w:szCs w:val="24"/>
        </w:rPr>
        <w:tab/>
        <w:t>$4,450,000</w:t>
      </w:r>
    </w:p>
    <w:p w:rsidR="007E0CAF" w:rsidRDefault="007E0CAF" w:rsidP="007E0CAF">
      <w:pPr>
        <w:pStyle w:val="NoSpacing"/>
        <w:ind w:left="2880" w:hanging="1440"/>
        <w:jc w:val="both"/>
        <w:rPr>
          <w:sz w:val="24"/>
          <w:szCs w:val="24"/>
        </w:rPr>
      </w:pPr>
    </w:p>
    <w:p w:rsidR="007E0CAF" w:rsidRDefault="007E0CAF" w:rsidP="007E0CAF">
      <w:pPr>
        <w:pStyle w:val="NoSpacing"/>
        <w:ind w:left="2160" w:hanging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Alexandria Extrusion Company </w:t>
      </w:r>
    </w:p>
    <w:p w:rsidR="00244F30" w:rsidRDefault="00244F30" w:rsidP="007E0CAF">
      <w:pPr>
        <w:pStyle w:val="NoSpacing"/>
        <w:ind w:left="2160" w:hanging="1440"/>
        <w:jc w:val="both"/>
        <w:rPr>
          <w:b/>
          <w:sz w:val="24"/>
          <w:szCs w:val="24"/>
        </w:rPr>
      </w:pPr>
    </w:p>
    <w:p w:rsidR="007E0CAF" w:rsidRDefault="007E0CAF" w:rsidP="007E0CAF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  <w:t>401 County Road 22</w:t>
      </w:r>
    </w:p>
    <w:p w:rsidR="007E0CAF" w:rsidRDefault="007E0CAF" w:rsidP="007E0CAF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Contractor:</w:t>
      </w:r>
      <w:r>
        <w:rPr>
          <w:sz w:val="24"/>
          <w:szCs w:val="24"/>
        </w:rPr>
        <w:tab/>
        <w:t>Srock Construction – Alexandria, MN</w:t>
      </w:r>
    </w:p>
    <w:p w:rsidR="007E0CAF" w:rsidRDefault="007E0CAF" w:rsidP="007E0CAF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Designer:</w:t>
      </w:r>
      <w:r>
        <w:rPr>
          <w:sz w:val="24"/>
          <w:szCs w:val="24"/>
        </w:rPr>
        <w:tab/>
        <w:t>Studio E Architects – Glenwood, MN</w:t>
      </w:r>
    </w:p>
    <w:p w:rsidR="003A337C" w:rsidRDefault="003A337C" w:rsidP="007E0CAF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  <w:t xml:space="preserve">38,027 Square-Foot Facility </w:t>
      </w:r>
      <w:proofErr w:type="gramStart"/>
      <w:r>
        <w:rPr>
          <w:sz w:val="24"/>
          <w:szCs w:val="24"/>
        </w:rPr>
        <w:t>Expansion</w:t>
      </w:r>
      <w:proofErr w:type="gramEnd"/>
    </w:p>
    <w:p w:rsidR="003A337C" w:rsidRDefault="003A337C" w:rsidP="007E0CAF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Valuation:</w:t>
      </w:r>
      <w:r>
        <w:rPr>
          <w:sz w:val="24"/>
          <w:szCs w:val="24"/>
        </w:rPr>
        <w:tab/>
        <w:t>$2,315,564</w:t>
      </w:r>
    </w:p>
    <w:p w:rsidR="00A34D53" w:rsidRDefault="00A34D53" w:rsidP="007E0CAF">
      <w:pPr>
        <w:pStyle w:val="NoSpacing"/>
        <w:ind w:left="2880" w:hanging="1440"/>
        <w:jc w:val="both"/>
        <w:rPr>
          <w:sz w:val="24"/>
          <w:szCs w:val="24"/>
        </w:rPr>
      </w:pPr>
    </w:p>
    <w:p w:rsidR="00A34D53" w:rsidRDefault="00A34D53" w:rsidP="00A34D53">
      <w:pPr>
        <w:pStyle w:val="NoSpacing"/>
        <w:ind w:left="2160" w:hanging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Lakewood Terrace, LLC – Lakewood Terrace Apartment Building</w:t>
      </w:r>
    </w:p>
    <w:p w:rsidR="00A34D53" w:rsidRDefault="00A34D53" w:rsidP="00A34D53">
      <w:pPr>
        <w:pStyle w:val="NoSpacing"/>
        <w:ind w:left="2160" w:hanging="1440"/>
        <w:jc w:val="both"/>
        <w:rPr>
          <w:b/>
          <w:sz w:val="24"/>
          <w:szCs w:val="24"/>
        </w:rPr>
      </w:pPr>
    </w:p>
    <w:p w:rsidR="00A34D53" w:rsidRDefault="00A34D53" w:rsidP="00A34D53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  <w:t>3709 South Broadway</w:t>
      </w:r>
    </w:p>
    <w:p w:rsidR="00A34D53" w:rsidRDefault="00A34D53" w:rsidP="00A34D53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Contractor:</w:t>
      </w:r>
      <w:r>
        <w:rPr>
          <w:sz w:val="24"/>
          <w:szCs w:val="24"/>
        </w:rPr>
        <w:tab/>
        <w:t>Innovative Builders, Inc. – Alexandria, MN</w:t>
      </w:r>
    </w:p>
    <w:p w:rsidR="00A34D53" w:rsidRDefault="00A34D53" w:rsidP="00A34D53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Designer: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Widseth</w:t>
      </w:r>
      <w:proofErr w:type="spellEnd"/>
      <w:r>
        <w:rPr>
          <w:sz w:val="24"/>
          <w:szCs w:val="24"/>
        </w:rPr>
        <w:t xml:space="preserve">, Smith &amp; </w:t>
      </w:r>
      <w:proofErr w:type="spellStart"/>
      <w:r>
        <w:rPr>
          <w:sz w:val="24"/>
          <w:szCs w:val="24"/>
        </w:rPr>
        <w:t>Nolting</w:t>
      </w:r>
      <w:proofErr w:type="spellEnd"/>
      <w:r>
        <w:rPr>
          <w:sz w:val="24"/>
          <w:szCs w:val="24"/>
        </w:rPr>
        <w:t xml:space="preserve"> – Alexandria, MN</w:t>
      </w:r>
    </w:p>
    <w:p w:rsidR="00A34D53" w:rsidRDefault="00A34D53" w:rsidP="00A34D53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  <w:t xml:space="preserve">25,259 </w:t>
      </w:r>
      <w:proofErr w:type="gramStart"/>
      <w:r>
        <w:rPr>
          <w:sz w:val="24"/>
          <w:szCs w:val="24"/>
        </w:rPr>
        <w:t>Square-Foot</w:t>
      </w:r>
      <w:proofErr w:type="gramEnd"/>
      <w:r>
        <w:rPr>
          <w:sz w:val="24"/>
          <w:szCs w:val="24"/>
        </w:rPr>
        <w:t>, 18-Unit Apartment Building</w:t>
      </w:r>
    </w:p>
    <w:p w:rsidR="0004451A" w:rsidRDefault="0004451A" w:rsidP="00A34D53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Valuation:</w:t>
      </w:r>
      <w:r>
        <w:rPr>
          <w:sz w:val="24"/>
          <w:szCs w:val="24"/>
        </w:rPr>
        <w:tab/>
        <w:t>$2,100,000</w:t>
      </w:r>
    </w:p>
    <w:p w:rsidR="00244F30" w:rsidRDefault="00244F30" w:rsidP="00A34D53">
      <w:pPr>
        <w:pStyle w:val="NoSpacing"/>
        <w:ind w:left="2880" w:hanging="1440"/>
        <w:jc w:val="both"/>
        <w:rPr>
          <w:sz w:val="24"/>
          <w:szCs w:val="24"/>
        </w:rPr>
      </w:pPr>
    </w:p>
    <w:p w:rsidR="0004451A" w:rsidRDefault="0004451A" w:rsidP="0004451A">
      <w:pPr>
        <w:pStyle w:val="NoSpacing"/>
        <w:ind w:left="2160" w:hanging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Independent School District 206 – Voyager Elementary School</w:t>
      </w:r>
    </w:p>
    <w:p w:rsidR="0004451A" w:rsidRDefault="0004451A" w:rsidP="0004451A">
      <w:pPr>
        <w:pStyle w:val="NoSpacing"/>
        <w:ind w:left="2160" w:hanging="1440"/>
        <w:jc w:val="both"/>
        <w:rPr>
          <w:b/>
          <w:sz w:val="24"/>
          <w:szCs w:val="24"/>
        </w:rPr>
      </w:pPr>
    </w:p>
    <w:p w:rsidR="0004451A" w:rsidRDefault="0004451A" w:rsidP="0004451A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  <w:t>203 Voyager Drive</w:t>
      </w:r>
    </w:p>
    <w:p w:rsidR="0004451A" w:rsidRDefault="0004451A" w:rsidP="0004451A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Contractor:</w:t>
      </w:r>
      <w:r>
        <w:rPr>
          <w:sz w:val="24"/>
          <w:szCs w:val="24"/>
        </w:rPr>
        <w:tab/>
        <w:t>Gopher State Contractors, Inc. – Rice, MN</w:t>
      </w:r>
    </w:p>
    <w:p w:rsidR="0004451A" w:rsidRDefault="0004451A" w:rsidP="0004451A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Designer: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Ringdahl</w:t>
      </w:r>
      <w:proofErr w:type="spellEnd"/>
      <w:r>
        <w:rPr>
          <w:sz w:val="24"/>
          <w:szCs w:val="24"/>
        </w:rPr>
        <w:t xml:space="preserve"> Architects – Alexandria, MN</w:t>
      </w:r>
    </w:p>
    <w:p w:rsidR="0004451A" w:rsidRDefault="0004451A" w:rsidP="0004451A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  <w:t>Facility Upgrades</w:t>
      </w:r>
    </w:p>
    <w:p w:rsidR="001B5C91" w:rsidRDefault="001B5C91" w:rsidP="0004451A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Valuation:</w:t>
      </w:r>
      <w:r>
        <w:rPr>
          <w:sz w:val="24"/>
          <w:szCs w:val="24"/>
        </w:rPr>
        <w:tab/>
        <w:t>$1,325,030</w:t>
      </w:r>
    </w:p>
    <w:p w:rsidR="001B5C91" w:rsidRDefault="001B5C91" w:rsidP="0004451A">
      <w:pPr>
        <w:pStyle w:val="NoSpacing"/>
        <w:ind w:left="2880" w:hanging="1440"/>
        <w:jc w:val="both"/>
        <w:rPr>
          <w:sz w:val="24"/>
          <w:szCs w:val="24"/>
        </w:rPr>
      </w:pPr>
    </w:p>
    <w:p w:rsidR="001B5C91" w:rsidRDefault="001B5C91" w:rsidP="001B5C91">
      <w:pPr>
        <w:pStyle w:val="NoSpacing"/>
        <w:ind w:left="2160" w:hanging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Minnesota Mining and Manufacturing Company</w:t>
      </w:r>
    </w:p>
    <w:p w:rsidR="001B5C91" w:rsidRDefault="001B5C91" w:rsidP="001B5C91">
      <w:pPr>
        <w:pStyle w:val="NoSpacing"/>
        <w:ind w:left="2160" w:hanging="1440"/>
        <w:jc w:val="both"/>
        <w:rPr>
          <w:b/>
          <w:sz w:val="24"/>
          <w:szCs w:val="24"/>
        </w:rPr>
      </w:pPr>
    </w:p>
    <w:p w:rsidR="001B5C91" w:rsidRDefault="001B5C91" w:rsidP="001B5C91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  <w:t>2115 Broadway</w:t>
      </w:r>
    </w:p>
    <w:p w:rsidR="001B5C91" w:rsidRDefault="001B5C91" w:rsidP="001B5C91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Contractor:</w:t>
      </w:r>
      <w:r>
        <w:rPr>
          <w:sz w:val="24"/>
          <w:szCs w:val="24"/>
        </w:rPr>
        <w:tab/>
        <w:t>Innovative Builders, Inc. – Alexandria, MN</w:t>
      </w:r>
    </w:p>
    <w:p w:rsidR="001B5C91" w:rsidRDefault="001B5C91" w:rsidP="001B5C91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Designer:</w:t>
      </w:r>
      <w:r>
        <w:rPr>
          <w:sz w:val="24"/>
          <w:szCs w:val="24"/>
        </w:rPr>
        <w:tab/>
        <w:t>By Owner</w:t>
      </w:r>
    </w:p>
    <w:p w:rsidR="001B5C91" w:rsidRDefault="001B5C91" w:rsidP="001B5C91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  <w:t>Chiller Addition</w:t>
      </w:r>
    </w:p>
    <w:p w:rsidR="001B5C91" w:rsidRDefault="001B5C91" w:rsidP="001B5C91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Valuation:</w:t>
      </w:r>
      <w:r>
        <w:rPr>
          <w:sz w:val="24"/>
          <w:szCs w:val="24"/>
        </w:rPr>
        <w:tab/>
        <w:t>$1,265,000</w:t>
      </w:r>
    </w:p>
    <w:p w:rsidR="001B5C91" w:rsidRDefault="001B5C91" w:rsidP="001B5C91">
      <w:pPr>
        <w:pStyle w:val="NoSpacing"/>
        <w:ind w:left="2880" w:hanging="1440"/>
        <w:jc w:val="both"/>
        <w:rPr>
          <w:sz w:val="24"/>
          <w:szCs w:val="24"/>
        </w:rPr>
      </w:pPr>
    </w:p>
    <w:p w:rsidR="00244F30" w:rsidRDefault="00244F30" w:rsidP="001B5C91">
      <w:pPr>
        <w:pStyle w:val="NoSpacing"/>
        <w:ind w:left="2160" w:hanging="1440"/>
        <w:jc w:val="both"/>
        <w:rPr>
          <w:b/>
          <w:sz w:val="24"/>
          <w:szCs w:val="24"/>
        </w:rPr>
      </w:pPr>
    </w:p>
    <w:p w:rsidR="00244F30" w:rsidRDefault="00244F30" w:rsidP="001B5C91">
      <w:pPr>
        <w:pStyle w:val="NoSpacing"/>
        <w:ind w:left="2160" w:hanging="1440"/>
        <w:jc w:val="both"/>
        <w:rPr>
          <w:b/>
          <w:sz w:val="24"/>
          <w:szCs w:val="24"/>
        </w:rPr>
      </w:pPr>
    </w:p>
    <w:p w:rsidR="00244F30" w:rsidRDefault="00244F30" w:rsidP="001B5C91">
      <w:pPr>
        <w:pStyle w:val="NoSpacing"/>
        <w:ind w:left="2160" w:hanging="1440"/>
        <w:jc w:val="both"/>
        <w:rPr>
          <w:b/>
          <w:sz w:val="24"/>
          <w:szCs w:val="24"/>
        </w:rPr>
      </w:pPr>
    </w:p>
    <w:p w:rsidR="00244F30" w:rsidRDefault="00244F30" w:rsidP="001B5C91">
      <w:pPr>
        <w:pStyle w:val="NoSpacing"/>
        <w:ind w:left="2160" w:hanging="1440"/>
        <w:jc w:val="both"/>
        <w:rPr>
          <w:b/>
          <w:sz w:val="24"/>
          <w:szCs w:val="24"/>
        </w:rPr>
      </w:pPr>
    </w:p>
    <w:p w:rsidR="001B5C91" w:rsidRDefault="001B5C91" w:rsidP="001B5C91">
      <w:pPr>
        <w:pStyle w:val="NoSpacing"/>
        <w:ind w:left="2160" w:hanging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Edgewater Properties LLP – Edgewater Vista Assisted Living Center</w:t>
      </w:r>
    </w:p>
    <w:p w:rsidR="001B5C91" w:rsidRDefault="001B5C91" w:rsidP="001B5C91">
      <w:pPr>
        <w:pStyle w:val="NoSpacing"/>
        <w:ind w:left="2160" w:hanging="1440"/>
        <w:jc w:val="both"/>
        <w:rPr>
          <w:b/>
          <w:sz w:val="24"/>
          <w:szCs w:val="24"/>
        </w:rPr>
      </w:pPr>
    </w:p>
    <w:p w:rsidR="001B5C91" w:rsidRDefault="001B5C91" w:rsidP="001B5C91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  <w:t>1902 7</w:t>
      </w:r>
      <w:r w:rsidRPr="001B5C9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Avenue</w:t>
      </w:r>
    </w:p>
    <w:p w:rsidR="001B5C91" w:rsidRDefault="001B5C91" w:rsidP="001B5C91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Contractor: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Winkelman</w:t>
      </w:r>
      <w:proofErr w:type="spellEnd"/>
      <w:r>
        <w:rPr>
          <w:sz w:val="24"/>
          <w:szCs w:val="24"/>
        </w:rPr>
        <w:t xml:space="preserve"> Building Corporation – St. Cloud, MN</w:t>
      </w:r>
    </w:p>
    <w:p w:rsidR="001B5C91" w:rsidRDefault="001B5C91" w:rsidP="001B5C91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Designer:</w:t>
      </w:r>
      <w:r>
        <w:rPr>
          <w:sz w:val="24"/>
          <w:szCs w:val="24"/>
        </w:rPr>
        <w:tab/>
        <w:t>Cole Group Architects - St. Cloud, MN</w:t>
      </w:r>
    </w:p>
    <w:p w:rsidR="001B5C91" w:rsidRDefault="001B5C91" w:rsidP="001B5C91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  <w:t xml:space="preserve">7,045 </w:t>
      </w:r>
      <w:proofErr w:type="gramStart"/>
      <w:r>
        <w:rPr>
          <w:sz w:val="24"/>
          <w:szCs w:val="24"/>
        </w:rPr>
        <w:t>Square-Foot</w:t>
      </w:r>
      <w:proofErr w:type="gramEnd"/>
      <w:r>
        <w:rPr>
          <w:sz w:val="24"/>
          <w:szCs w:val="24"/>
        </w:rPr>
        <w:t>, 11-Unit Assisted Living Facility Addition</w:t>
      </w:r>
    </w:p>
    <w:p w:rsidR="001B5C91" w:rsidRDefault="001B5C91" w:rsidP="001B5C91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Valuation:</w:t>
      </w:r>
      <w:r>
        <w:rPr>
          <w:sz w:val="24"/>
          <w:szCs w:val="24"/>
        </w:rPr>
        <w:tab/>
        <w:t>$800,000</w:t>
      </w:r>
    </w:p>
    <w:p w:rsidR="001B5C91" w:rsidRDefault="001B5C91" w:rsidP="001B5C91">
      <w:pPr>
        <w:pStyle w:val="NoSpacing"/>
        <w:ind w:left="2880" w:hanging="1440"/>
        <w:jc w:val="both"/>
        <w:rPr>
          <w:sz w:val="24"/>
          <w:szCs w:val="24"/>
        </w:rPr>
      </w:pPr>
    </w:p>
    <w:p w:rsidR="001B5C91" w:rsidRDefault="001B5C91" w:rsidP="001B5C91">
      <w:pPr>
        <w:pStyle w:val="NoSpacing"/>
        <w:ind w:left="2160" w:hanging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Tamarac Investments – </w:t>
      </w:r>
      <w:proofErr w:type="spellStart"/>
      <w:r>
        <w:rPr>
          <w:b/>
          <w:sz w:val="24"/>
          <w:szCs w:val="24"/>
        </w:rPr>
        <w:t>Ellingson</w:t>
      </w:r>
      <w:proofErr w:type="spellEnd"/>
      <w:r>
        <w:rPr>
          <w:b/>
          <w:sz w:val="24"/>
          <w:szCs w:val="24"/>
        </w:rPr>
        <w:t xml:space="preserve"> Plumbing &amp; Heating Shop/Warehouse</w:t>
      </w:r>
    </w:p>
    <w:p w:rsidR="001B5C91" w:rsidRDefault="001B5C91" w:rsidP="001B5C91">
      <w:pPr>
        <w:pStyle w:val="NoSpacing"/>
        <w:ind w:left="2160" w:hanging="1440"/>
        <w:jc w:val="both"/>
        <w:rPr>
          <w:b/>
          <w:sz w:val="24"/>
          <w:szCs w:val="24"/>
        </w:rPr>
      </w:pPr>
    </w:p>
    <w:p w:rsidR="001B5C91" w:rsidRDefault="001B5C91" w:rsidP="001B5C91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  <w:t>3820 Dakota Street</w:t>
      </w:r>
    </w:p>
    <w:p w:rsidR="001B5C91" w:rsidRDefault="001B5C91" w:rsidP="001B5C91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Contractor:</w:t>
      </w:r>
      <w:r>
        <w:rPr>
          <w:sz w:val="24"/>
          <w:szCs w:val="24"/>
        </w:rPr>
        <w:tab/>
        <w:t>Tradesman Construction – Alexandria, MN</w:t>
      </w:r>
    </w:p>
    <w:p w:rsidR="00E3194B" w:rsidRDefault="001B5C91" w:rsidP="00E3194B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Designer: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Ringdahl</w:t>
      </w:r>
      <w:proofErr w:type="spellEnd"/>
      <w:r>
        <w:rPr>
          <w:sz w:val="24"/>
          <w:szCs w:val="24"/>
        </w:rPr>
        <w:t xml:space="preserve"> Architects</w:t>
      </w:r>
      <w:r w:rsidR="00E3194B">
        <w:rPr>
          <w:sz w:val="24"/>
          <w:szCs w:val="24"/>
        </w:rPr>
        <w:t xml:space="preserve"> – Alexandria, MN  </w:t>
      </w:r>
    </w:p>
    <w:p w:rsidR="00E3194B" w:rsidRDefault="00E3194B" w:rsidP="00E3194B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18,000 Square-Foot Shop/Warehouse</w:t>
      </w:r>
      <w:proofErr w:type="gramEnd"/>
    </w:p>
    <w:p w:rsidR="00E3194B" w:rsidRDefault="00E3194B" w:rsidP="00E3194B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Valuation:</w:t>
      </w:r>
      <w:r>
        <w:rPr>
          <w:sz w:val="24"/>
          <w:szCs w:val="24"/>
        </w:rPr>
        <w:tab/>
        <w:t>$700,000</w:t>
      </w:r>
    </w:p>
    <w:p w:rsidR="00244F30" w:rsidRDefault="00244F30" w:rsidP="00E3194B">
      <w:pPr>
        <w:pStyle w:val="NoSpacing"/>
        <w:ind w:left="2880" w:hanging="1440"/>
        <w:jc w:val="both"/>
        <w:rPr>
          <w:sz w:val="24"/>
          <w:szCs w:val="24"/>
        </w:rPr>
      </w:pPr>
    </w:p>
    <w:p w:rsidR="00E3194B" w:rsidRDefault="00E3194B" w:rsidP="00E3194B">
      <w:pPr>
        <w:pStyle w:val="NoSpacing"/>
        <w:ind w:left="2160" w:hanging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Hen’s Developers Inc. – CUB Foods</w:t>
      </w:r>
    </w:p>
    <w:p w:rsidR="00E3194B" w:rsidRDefault="00E3194B" w:rsidP="00E3194B">
      <w:pPr>
        <w:pStyle w:val="NoSpacing"/>
        <w:ind w:left="2160" w:hanging="1440"/>
        <w:jc w:val="both"/>
        <w:rPr>
          <w:b/>
          <w:sz w:val="24"/>
          <w:szCs w:val="24"/>
        </w:rPr>
      </w:pPr>
    </w:p>
    <w:p w:rsidR="00E3194B" w:rsidRDefault="00E3194B" w:rsidP="00E3194B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  <w:t>2612 Broadway</w:t>
      </w:r>
    </w:p>
    <w:p w:rsidR="00E3194B" w:rsidRDefault="00E3194B" w:rsidP="00E3194B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Contractor:</w:t>
      </w:r>
      <w:r>
        <w:rPr>
          <w:sz w:val="24"/>
          <w:szCs w:val="24"/>
        </w:rPr>
        <w:tab/>
        <w:t>Innovative Builders, Inc. – Alexandria, MN</w:t>
      </w:r>
    </w:p>
    <w:p w:rsidR="00E3194B" w:rsidRDefault="00E3194B" w:rsidP="00E3194B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Designer:</w:t>
      </w:r>
      <w:r>
        <w:rPr>
          <w:sz w:val="24"/>
          <w:szCs w:val="24"/>
        </w:rPr>
        <w:tab/>
        <w:t>Short Elliott Hendrickson, Inc. – St. Paul, MN</w:t>
      </w:r>
    </w:p>
    <w:p w:rsidR="00E3194B" w:rsidRDefault="00E3194B" w:rsidP="00E3194B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  <w:t>CUB Foods Interior/Exterior Remodel</w:t>
      </w:r>
    </w:p>
    <w:p w:rsidR="00E3194B" w:rsidRDefault="00E3194B" w:rsidP="00E3194B">
      <w:pPr>
        <w:pStyle w:val="NoSpacing"/>
        <w:ind w:left="2880" w:hanging="1440"/>
        <w:jc w:val="both"/>
        <w:rPr>
          <w:sz w:val="24"/>
          <w:szCs w:val="24"/>
        </w:rPr>
      </w:pPr>
      <w:r>
        <w:rPr>
          <w:sz w:val="24"/>
          <w:szCs w:val="24"/>
        </w:rPr>
        <w:t>Valuation:</w:t>
      </w:r>
      <w:r>
        <w:rPr>
          <w:sz w:val="24"/>
          <w:szCs w:val="24"/>
        </w:rPr>
        <w:tab/>
        <w:t>$575,000</w:t>
      </w:r>
    </w:p>
    <w:p w:rsidR="004E4EB1" w:rsidRDefault="004E4EB1" w:rsidP="00E3194B">
      <w:pPr>
        <w:pStyle w:val="NoSpacing"/>
        <w:ind w:left="2880" w:hanging="1440"/>
        <w:jc w:val="both"/>
        <w:rPr>
          <w:sz w:val="24"/>
          <w:szCs w:val="24"/>
        </w:rPr>
      </w:pPr>
    </w:p>
    <w:p w:rsidR="004E4EB1" w:rsidRDefault="004E4EB1" w:rsidP="004E4EB1"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Single-Family</w:t>
      </w:r>
    </w:p>
    <w:p w:rsidR="004E4EB1" w:rsidRDefault="004E4EB1" w:rsidP="004E4EB1">
      <w:pPr>
        <w:pStyle w:val="NoSpacing"/>
        <w:jc w:val="both"/>
        <w:rPr>
          <w:b/>
          <w:sz w:val="24"/>
          <w:szCs w:val="24"/>
          <w:u w:val="single"/>
        </w:rPr>
      </w:pPr>
    </w:p>
    <w:p w:rsidR="004E4EB1" w:rsidRDefault="00E63223" w:rsidP="004E4EB1">
      <w:pPr>
        <w:pStyle w:val="NoSpacing"/>
        <w:jc w:val="both"/>
        <w:rPr>
          <w:sz w:val="24"/>
          <w:szCs w:val="24"/>
        </w:rPr>
      </w:pPr>
      <w:r w:rsidRPr="00E63223">
        <w:rPr>
          <w:b/>
          <w:i/>
          <w:sz w:val="24"/>
          <w:szCs w:val="24"/>
        </w:rPr>
        <w:t>2015 Single-family dwelling construction rose to a level that we have not seen since 2007, with 58 new single-family dwellings being constructed.</w:t>
      </w:r>
      <w:r>
        <w:rPr>
          <w:sz w:val="24"/>
          <w:szCs w:val="24"/>
        </w:rPr>
        <w:t xml:space="preserve">  During 2015, </w:t>
      </w:r>
      <w:r w:rsidR="00244F30">
        <w:rPr>
          <w:sz w:val="24"/>
          <w:szCs w:val="24"/>
        </w:rPr>
        <w:t xml:space="preserve">58 </w:t>
      </w:r>
      <w:r>
        <w:rPr>
          <w:sz w:val="24"/>
          <w:szCs w:val="24"/>
        </w:rPr>
        <w:t xml:space="preserve">new single-family dwellings were constructed with an estimated valuation of </w:t>
      </w:r>
      <w:r w:rsidR="00244F30">
        <w:rPr>
          <w:sz w:val="24"/>
          <w:szCs w:val="24"/>
        </w:rPr>
        <w:t>$11,147,844.11</w:t>
      </w:r>
      <w:r>
        <w:rPr>
          <w:sz w:val="24"/>
          <w:szCs w:val="24"/>
        </w:rPr>
        <w:t xml:space="preserve">.  This compares to 2014 when </w:t>
      </w:r>
      <w:r w:rsidR="00244F30">
        <w:rPr>
          <w:sz w:val="24"/>
          <w:szCs w:val="24"/>
        </w:rPr>
        <w:t xml:space="preserve">30 </w:t>
      </w:r>
      <w:r>
        <w:rPr>
          <w:sz w:val="24"/>
          <w:szCs w:val="24"/>
        </w:rPr>
        <w:t xml:space="preserve">new single-family dwellings were constructed, with an estimated valuation of </w:t>
      </w:r>
      <w:r w:rsidR="00244F30">
        <w:rPr>
          <w:sz w:val="24"/>
          <w:szCs w:val="24"/>
        </w:rPr>
        <w:t>$7,097,899.18</w:t>
      </w:r>
      <w:r>
        <w:rPr>
          <w:sz w:val="24"/>
          <w:szCs w:val="24"/>
        </w:rPr>
        <w:t xml:space="preserve">.  </w:t>
      </w:r>
    </w:p>
    <w:p w:rsidR="00676345" w:rsidRPr="00D24791" w:rsidRDefault="00676345" w:rsidP="004E4EB1">
      <w:pPr>
        <w:pStyle w:val="NoSpacing"/>
        <w:jc w:val="both"/>
        <w:rPr>
          <w:sz w:val="16"/>
          <w:szCs w:val="16"/>
        </w:rPr>
      </w:pPr>
    </w:p>
    <w:p w:rsidR="00E63223" w:rsidRPr="00676345" w:rsidRDefault="00676345" w:rsidP="00676345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10-Year </w:t>
      </w:r>
      <w:r w:rsidR="000951CA">
        <w:rPr>
          <w:b/>
          <w:sz w:val="24"/>
          <w:szCs w:val="24"/>
        </w:rPr>
        <w:t>Summary of Single-Family Permit Issuance</w:t>
      </w:r>
    </w:p>
    <w:p w:rsidR="00E63223" w:rsidRDefault="00244F30" w:rsidP="001462BD">
      <w:pPr>
        <w:pStyle w:val="NoSpacing"/>
        <w:jc w:val="center"/>
        <w:rPr>
          <w:sz w:val="24"/>
          <w:szCs w:val="24"/>
        </w:rPr>
      </w:pPr>
      <w:r w:rsidRPr="00E53F5C">
        <w:rPr>
          <w:b/>
          <w:noProof/>
          <w:sz w:val="24"/>
          <w:szCs w:val="24"/>
        </w:rPr>
        <w:drawing>
          <wp:inline distT="0" distB="0" distL="0" distR="0">
            <wp:extent cx="5025390" cy="2068830"/>
            <wp:effectExtent l="19050" t="0" r="22860" b="7620"/>
            <wp:docPr id="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63223" w:rsidRDefault="00E63223" w:rsidP="004E4EB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During 2015, </w:t>
      </w:r>
      <w:r w:rsidR="00244F30">
        <w:rPr>
          <w:sz w:val="24"/>
          <w:szCs w:val="24"/>
        </w:rPr>
        <w:t xml:space="preserve">481 </w:t>
      </w:r>
      <w:r>
        <w:rPr>
          <w:sz w:val="24"/>
          <w:szCs w:val="24"/>
        </w:rPr>
        <w:t xml:space="preserve">single-family dwellings were remodeled, repaired or underwent renovation.  These projects totaled </w:t>
      </w:r>
      <w:r w:rsidR="00244F30">
        <w:rPr>
          <w:sz w:val="24"/>
          <w:szCs w:val="24"/>
        </w:rPr>
        <w:t xml:space="preserve">$5,509,398.81 </w:t>
      </w:r>
      <w:r>
        <w:rPr>
          <w:sz w:val="24"/>
          <w:szCs w:val="24"/>
        </w:rPr>
        <w:t xml:space="preserve">in valuation.  </w:t>
      </w:r>
    </w:p>
    <w:p w:rsidR="00244F30" w:rsidRDefault="00244F30" w:rsidP="004E4EB1">
      <w:pPr>
        <w:pStyle w:val="NoSpacing"/>
        <w:jc w:val="both"/>
        <w:rPr>
          <w:sz w:val="24"/>
          <w:szCs w:val="24"/>
        </w:rPr>
      </w:pPr>
    </w:p>
    <w:p w:rsidR="003916F8" w:rsidRDefault="003916F8" w:rsidP="004E4EB1"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Inspections</w:t>
      </w:r>
    </w:p>
    <w:p w:rsidR="003916F8" w:rsidRDefault="003916F8" w:rsidP="004E4EB1">
      <w:pPr>
        <w:pStyle w:val="NoSpacing"/>
        <w:jc w:val="both"/>
        <w:rPr>
          <w:b/>
          <w:sz w:val="24"/>
          <w:szCs w:val="24"/>
          <w:u w:val="single"/>
        </w:rPr>
      </w:pPr>
    </w:p>
    <w:p w:rsidR="000951CA" w:rsidRDefault="000951CA" w:rsidP="004E4EB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Throughout 2015 Building Department staff conducted </w:t>
      </w:r>
      <w:r w:rsidR="00D24791">
        <w:rPr>
          <w:sz w:val="24"/>
          <w:szCs w:val="24"/>
        </w:rPr>
        <w:t xml:space="preserve">2,808 </w:t>
      </w:r>
      <w:r>
        <w:rPr>
          <w:sz w:val="24"/>
          <w:szCs w:val="24"/>
        </w:rPr>
        <w:t xml:space="preserve">inspections within the city and its surrounding code administration area.  Of these inspections, </w:t>
      </w:r>
      <w:r w:rsidR="00D24791">
        <w:rPr>
          <w:sz w:val="24"/>
          <w:szCs w:val="24"/>
        </w:rPr>
        <w:t xml:space="preserve">1,843 </w:t>
      </w:r>
      <w:r>
        <w:rPr>
          <w:sz w:val="24"/>
          <w:szCs w:val="24"/>
        </w:rPr>
        <w:t>were building inspections</w:t>
      </w:r>
      <w:proofErr w:type="gramStart"/>
      <w:r>
        <w:rPr>
          <w:sz w:val="24"/>
          <w:szCs w:val="24"/>
        </w:rPr>
        <w:t xml:space="preserve">,  </w:t>
      </w:r>
      <w:r w:rsidR="00D24791">
        <w:rPr>
          <w:sz w:val="24"/>
          <w:szCs w:val="24"/>
        </w:rPr>
        <w:t>446</w:t>
      </w:r>
      <w:proofErr w:type="gramEnd"/>
      <w:r w:rsidR="00D247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were plumbing inspections, </w:t>
      </w:r>
      <w:r w:rsidR="00D24791">
        <w:rPr>
          <w:sz w:val="24"/>
          <w:szCs w:val="24"/>
        </w:rPr>
        <w:t xml:space="preserve">244 </w:t>
      </w:r>
      <w:r>
        <w:rPr>
          <w:sz w:val="24"/>
          <w:szCs w:val="24"/>
        </w:rPr>
        <w:t xml:space="preserve">were mechanical inspections and </w:t>
      </w:r>
      <w:r w:rsidR="00D24791">
        <w:rPr>
          <w:sz w:val="24"/>
          <w:szCs w:val="24"/>
        </w:rPr>
        <w:t xml:space="preserve">278 </w:t>
      </w:r>
      <w:r>
        <w:rPr>
          <w:sz w:val="24"/>
          <w:szCs w:val="24"/>
        </w:rPr>
        <w:t xml:space="preserve">were miscellaneous/public nuisance complaints.   </w:t>
      </w:r>
    </w:p>
    <w:p w:rsidR="00D24791" w:rsidRDefault="00D24791" w:rsidP="004E4EB1">
      <w:pPr>
        <w:pStyle w:val="NoSpacing"/>
        <w:jc w:val="both"/>
        <w:rPr>
          <w:sz w:val="24"/>
          <w:szCs w:val="24"/>
        </w:rPr>
      </w:pPr>
    </w:p>
    <w:p w:rsidR="003916F8" w:rsidRDefault="003916F8" w:rsidP="004E4EB1"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Public Nuisances</w:t>
      </w:r>
    </w:p>
    <w:p w:rsidR="003916F8" w:rsidRDefault="003916F8" w:rsidP="004E4EB1">
      <w:pPr>
        <w:pStyle w:val="NoSpacing"/>
        <w:jc w:val="both"/>
        <w:rPr>
          <w:b/>
          <w:sz w:val="24"/>
          <w:szCs w:val="24"/>
          <w:u w:val="single"/>
        </w:rPr>
      </w:pPr>
    </w:p>
    <w:p w:rsidR="000951CA" w:rsidRDefault="000951CA" w:rsidP="004E4EB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Building Departments involvement in public nuisance abatement changed mid-year, when this duty was turned over to the Police Department.  Building Department staff continues to </w:t>
      </w:r>
      <w:r w:rsidR="00E53F5C">
        <w:rPr>
          <w:sz w:val="24"/>
          <w:szCs w:val="24"/>
        </w:rPr>
        <w:t xml:space="preserve">work with the City Attorney in the abatement of hazardous/unsafe structures.  Two such structures were abated during 2015.  </w:t>
      </w:r>
    </w:p>
    <w:p w:rsidR="00E53F5C" w:rsidRDefault="00E53F5C" w:rsidP="004E4EB1">
      <w:pPr>
        <w:pStyle w:val="NoSpacing"/>
        <w:jc w:val="both"/>
        <w:rPr>
          <w:sz w:val="24"/>
          <w:szCs w:val="24"/>
        </w:rPr>
      </w:pPr>
    </w:p>
    <w:p w:rsidR="003916F8" w:rsidRDefault="003916F8" w:rsidP="004E4EB1"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Budget</w:t>
      </w:r>
    </w:p>
    <w:p w:rsidR="003916F8" w:rsidRDefault="003916F8" w:rsidP="004E4EB1">
      <w:pPr>
        <w:pStyle w:val="NoSpacing"/>
        <w:jc w:val="both"/>
        <w:rPr>
          <w:b/>
          <w:sz w:val="24"/>
          <w:szCs w:val="24"/>
          <w:u w:val="single"/>
        </w:rPr>
      </w:pPr>
    </w:p>
    <w:p w:rsidR="00E53F5C" w:rsidRDefault="00E53F5C" w:rsidP="004E4EB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2015 Building Department budget was </w:t>
      </w:r>
      <w:r w:rsidR="00D24791">
        <w:rPr>
          <w:sz w:val="24"/>
          <w:szCs w:val="24"/>
        </w:rPr>
        <w:t>$227,810</w:t>
      </w:r>
      <w:r>
        <w:rPr>
          <w:sz w:val="24"/>
          <w:szCs w:val="24"/>
        </w:rPr>
        <w:t xml:space="preserve">.  Permit fees, licensing fees, miscellaneous income, as well as fees collected for contract building code administration for Alexandria Township brought total 2015 revenues to </w:t>
      </w:r>
      <w:r w:rsidR="00D24791">
        <w:rPr>
          <w:sz w:val="24"/>
          <w:szCs w:val="24"/>
        </w:rPr>
        <w:t>$563,733.37</w:t>
      </w:r>
      <w:r>
        <w:rPr>
          <w:sz w:val="24"/>
          <w:szCs w:val="24"/>
        </w:rPr>
        <w:t xml:space="preserve">.    During 2015, the City of Alexandria remitted </w:t>
      </w:r>
      <w:r w:rsidR="00D24791">
        <w:rPr>
          <w:sz w:val="24"/>
          <w:szCs w:val="24"/>
        </w:rPr>
        <w:t xml:space="preserve">$29,695.44 </w:t>
      </w:r>
      <w:r>
        <w:rPr>
          <w:sz w:val="24"/>
          <w:szCs w:val="24"/>
        </w:rPr>
        <w:t xml:space="preserve">back to the State of Minnesota for building permit surcharges.  The Building Department </w:t>
      </w:r>
      <w:r w:rsidR="00D24791">
        <w:rPr>
          <w:sz w:val="24"/>
          <w:szCs w:val="24"/>
        </w:rPr>
        <w:t xml:space="preserve">continues to prove itself as </w:t>
      </w:r>
      <w:r>
        <w:rPr>
          <w:sz w:val="24"/>
          <w:szCs w:val="24"/>
        </w:rPr>
        <w:t xml:space="preserve">a very efficient and cost effective department for the City. </w:t>
      </w:r>
    </w:p>
    <w:p w:rsidR="003916F8" w:rsidRDefault="003916F8" w:rsidP="004E4EB1">
      <w:pPr>
        <w:pStyle w:val="NoSpacing"/>
        <w:jc w:val="both"/>
        <w:rPr>
          <w:sz w:val="24"/>
          <w:szCs w:val="24"/>
        </w:rPr>
      </w:pPr>
    </w:p>
    <w:p w:rsidR="003916F8" w:rsidRDefault="003916F8" w:rsidP="004E4EB1"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Code Adoption</w:t>
      </w:r>
    </w:p>
    <w:p w:rsidR="003916F8" w:rsidRDefault="003916F8" w:rsidP="004E4EB1">
      <w:pPr>
        <w:pStyle w:val="NoSpacing"/>
        <w:jc w:val="both"/>
        <w:rPr>
          <w:b/>
          <w:sz w:val="24"/>
          <w:szCs w:val="24"/>
          <w:u w:val="single"/>
        </w:rPr>
      </w:pPr>
    </w:p>
    <w:p w:rsidR="00E53F5C" w:rsidRDefault="003916F8" w:rsidP="004E4EB1">
      <w:pPr>
        <w:pStyle w:val="NoSpacing"/>
        <w:jc w:val="both"/>
        <w:rPr>
          <w:sz w:val="24"/>
          <w:szCs w:val="24"/>
        </w:rPr>
      </w:pPr>
      <w:r w:rsidRPr="00601D70">
        <w:rPr>
          <w:b/>
          <w:i/>
          <w:sz w:val="24"/>
          <w:szCs w:val="24"/>
        </w:rPr>
        <w:t>2015 was a big year for the State in the adoption and implementation of new codes.</w:t>
      </w:r>
      <w:r>
        <w:rPr>
          <w:sz w:val="24"/>
          <w:szCs w:val="24"/>
        </w:rPr>
        <w:t xml:space="preserve">  </w:t>
      </w:r>
      <w:r w:rsidR="00601D70" w:rsidRPr="00601D70">
        <w:rPr>
          <w:sz w:val="24"/>
          <w:szCs w:val="24"/>
        </w:rPr>
        <w:t>After several years of study, code hearings and appeals, o</w:t>
      </w:r>
      <w:r w:rsidRPr="00601D70">
        <w:rPr>
          <w:sz w:val="24"/>
          <w:szCs w:val="24"/>
        </w:rPr>
        <w:t>n January 24</w:t>
      </w:r>
      <w:r w:rsidRPr="00601D70">
        <w:rPr>
          <w:sz w:val="24"/>
          <w:szCs w:val="24"/>
          <w:vertAlign w:val="superscript"/>
        </w:rPr>
        <w:t>th,</w:t>
      </w:r>
      <w:r w:rsidRPr="00601D70">
        <w:rPr>
          <w:sz w:val="24"/>
          <w:szCs w:val="24"/>
        </w:rPr>
        <w:t xml:space="preserve"> the International Residential Code, International Existing Building Code, Accessibility Code and International Mechanical and Fuel Gas Code went into effect.  On February 14</w:t>
      </w:r>
      <w:r w:rsidRPr="00601D70">
        <w:rPr>
          <w:sz w:val="24"/>
          <w:szCs w:val="24"/>
          <w:vertAlign w:val="superscript"/>
        </w:rPr>
        <w:t>th</w:t>
      </w:r>
      <w:r w:rsidRPr="00601D70">
        <w:rPr>
          <w:sz w:val="24"/>
          <w:szCs w:val="24"/>
        </w:rPr>
        <w:t xml:space="preserve"> the Residential Energy Code</w:t>
      </w:r>
      <w:r>
        <w:rPr>
          <w:sz w:val="24"/>
          <w:szCs w:val="24"/>
        </w:rPr>
        <w:t xml:space="preserve"> </w:t>
      </w:r>
      <w:r w:rsidR="00601D70">
        <w:rPr>
          <w:sz w:val="24"/>
          <w:szCs w:val="24"/>
        </w:rPr>
        <w:t xml:space="preserve">followed.  </w:t>
      </w:r>
      <w:r>
        <w:rPr>
          <w:sz w:val="24"/>
          <w:szCs w:val="24"/>
        </w:rPr>
        <w:t>June 2</w:t>
      </w:r>
      <w:r w:rsidRPr="003916F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brought the Commercial Energy Code</w:t>
      </w:r>
      <w:r w:rsidR="00601D70">
        <w:rPr>
          <w:sz w:val="24"/>
          <w:szCs w:val="24"/>
        </w:rPr>
        <w:t xml:space="preserve"> and the International Building Code</w:t>
      </w:r>
      <w:r>
        <w:rPr>
          <w:sz w:val="24"/>
          <w:szCs w:val="24"/>
        </w:rPr>
        <w:t xml:space="preserve"> into the fold.  </w:t>
      </w:r>
      <w:r w:rsidR="00601D70">
        <w:rPr>
          <w:sz w:val="24"/>
          <w:szCs w:val="24"/>
        </w:rPr>
        <w:t>The challenges associated with staggered and mid-construction season implementation of multiple codes cannot be understated.  The learning curve is extremely stee</w:t>
      </w:r>
      <w:r w:rsidR="004714A2">
        <w:rPr>
          <w:sz w:val="24"/>
          <w:szCs w:val="24"/>
        </w:rPr>
        <w:t>p</w:t>
      </w:r>
      <w:r w:rsidR="00D24791">
        <w:rPr>
          <w:sz w:val="24"/>
          <w:szCs w:val="24"/>
        </w:rPr>
        <w:t xml:space="preserve"> for everyone</w:t>
      </w:r>
      <w:r w:rsidR="004714A2">
        <w:rPr>
          <w:sz w:val="24"/>
          <w:szCs w:val="24"/>
        </w:rPr>
        <w:t>.</w:t>
      </w:r>
    </w:p>
    <w:p w:rsidR="004714A2" w:rsidRDefault="004714A2" w:rsidP="004E4EB1">
      <w:pPr>
        <w:pStyle w:val="NoSpacing"/>
        <w:jc w:val="both"/>
        <w:rPr>
          <w:sz w:val="24"/>
          <w:szCs w:val="24"/>
        </w:rPr>
      </w:pPr>
    </w:p>
    <w:p w:rsidR="002145EA" w:rsidRDefault="004714A2" w:rsidP="004E4EB1"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</w:t>
      </w:r>
    </w:p>
    <w:p w:rsidR="002145EA" w:rsidRDefault="002145EA" w:rsidP="004E4EB1">
      <w:pPr>
        <w:pStyle w:val="NoSpacing"/>
        <w:jc w:val="both"/>
        <w:rPr>
          <w:sz w:val="24"/>
          <w:szCs w:val="24"/>
        </w:rPr>
      </w:pPr>
    </w:p>
    <w:p w:rsidR="0070096F" w:rsidRDefault="004714A2" w:rsidP="004E4EB1">
      <w:pPr>
        <w:pStyle w:val="NoSpacing"/>
        <w:jc w:val="both"/>
        <w:rPr>
          <w:sz w:val="24"/>
          <w:szCs w:val="24"/>
        </w:rPr>
      </w:pPr>
      <w:r w:rsidRPr="00601595">
        <w:rPr>
          <w:sz w:val="24"/>
          <w:szCs w:val="24"/>
        </w:rPr>
        <w:t xml:space="preserve">A large part of code administration involves education.  Education for the homeowner, contractor, designer and code official is essential.  Construction is complicated, and is getting more so. </w:t>
      </w:r>
      <w:r w:rsidR="002145EA" w:rsidRPr="00601595">
        <w:rPr>
          <w:sz w:val="24"/>
          <w:szCs w:val="24"/>
        </w:rPr>
        <w:t xml:space="preserve">The more everyone is educated, the better the level of compliance will be; and that relates directly to a safer built environment. </w:t>
      </w:r>
    </w:p>
    <w:p w:rsidR="00601595" w:rsidRDefault="00973904" w:rsidP="004E4EB1">
      <w:pPr>
        <w:pStyle w:val="NoSpacing"/>
        <w:jc w:val="both"/>
        <w:rPr>
          <w:sz w:val="24"/>
          <w:szCs w:val="24"/>
        </w:rPr>
      </w:pPr>
      <w:r w:rsidRPr="00601595">
        <w:rPr>
          <w:sz w:val="24"/>
          <w:szCs w:val="24"/>
        </w:rPr>
        <w:t xml:space="preserve"> </w:t>
      </w:r>
    </w:p>
    <w:p w:rsidR="00601595" w:rsidRDefault="00601595" w:rsidP="004E4EB1">
      <w:pPr>
        <w:pStyle w:val="NoSpacing"/>
        <w:jc w:val="both"/>
        <w:rPr>
          <w:sz w:val="24"/>
          <w:szCs w:val="24"/>
        </w:rPr>
      </w:pPr>
    </w:p>
    <w:p w:rsidR="00CA75BC" w:rsidRDefault="00CA75BC" w:rsidP="004E4EB1"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Closing Comments:</w:t>
      </w:r>
    </w:p>
    <w:p w:rsidR="00CA75BC" w:rsidRDefault="00CA75BC" w:rsidP="004E4EB1">
      <w:pPr>
        <w:pStyle w:val="NoSpacing"/>
        <w:jc w:val="both"/>
        <w:rPr>
          <w:b/>
          <w:sz w:val="24"/>
          <w:szCs w:val="24"/>
          <w:u w:val="single"/>
        </w:rPr>
      </w:pPr>
    </w:p>
    <w:p w:rsidR="00CA75BC" w:rsidRDefault="00601595" w:rsidP="004E4EB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Something that is often overlooked as we reflect upon the past years construction accomplishments are the skilled, hardworking</w:t>
      </w:r>
      <w:r w:rsidR="003F71FF">
        <w:rPr>
          <w:sz w:val="24"/>
          <w:szCs w:val="24"/>
        </w:rPr>
        <w:t xml:space="preserve">, and humble </w:t>
      </w:r>
      <w:r>
        <w:rPr>
          <w:sz w:val="24"/>
          <w:szCs w:val="24"/>
        </w:rPr>
        <w:t xml:space="preserve">construction professionals who </w:t>
      </w:r>
      <w:r w:rsidR="00AD0587">
        <w:rPr>
          <w:sz w:val="24"/>
          <w:szCs w:val="24"/>
        </w:rPr>
        <w:t xml:space="preserve">bring </w:t>
      </w:r>
      <w:r>
        <w:rPr>
          <w:sz w:val="24"/>
          <w:szCs w:val="24"/>
        </w:rPr>
        <w:t>these projects</w:t>
      </w:r>
      <w:r w:rsidR="00AD0587">
        <w:rPr>
          <w:sz w:val="24"/>
          <w:szCs w:val="24"/>
        </w:rPr>
        <w:t xml:space="preserve"> to life.  </w:t>
      </w:r>
      <w:r w:rsidR="002037E4">
        <w:rPr>
          <w:sz w:val="24"/>
          <w:szCs w:val="24"/>
        </w:rPr>
        <w:t>Each trade</w:t>
      </w:r>
      <w:r w:rsidR="00CA75BC">
        <w:rPr>
          <w:sz w:val="24"/>
          <w:szCs w:val="24"/>
        </w:rPr>
        <w:t xml:space="preserve">, </w:t>
      </w:r>
      <w:r w:rsidR="002037E4">
        <w:rPr>
          <w:sz w:val="24"/>
          <w:szCs w:val="24"/>
        </w:rPr>
        <w:t>specialty</w:t>
      </w:r>
      <w:r w:rsidR="00CA75BC">
        <w:rPr>
          <w:sz w:val="24"/>
          <w:szCs w:val="24"/>
        </w:rPr>
        <w:t xml:space="preserve"> and supplier</w:t>
      </w:r>
      <w:r w:rsidR="002037E4">
        <w:rPr>
          <w:sz w:val="24"/>
          <w:szCs w:val="24"/>
        </w:rPr>
        <w:t xml:space="preserve"> is an integral spoke in the wheel of the construction industry</w:t>
      </w:r>
      <w:r w:rsidR="00312683">
        <w:rPr>
          <w:sz w:val="24"/>
          <w:szCs w:val="24"/>
        </w:rPr>
        <w:t>,</w:t>
      </w:r>
      <w:r w:rsidR="0070096F">
        <w:rPr>
          <w:sz w:val="24"/>
          <w:szCs w:val="24"/>
        </w:rPr>
        <w:t xml:space="preserve"> and </w:t>
      </w:r>
      <w:r w:rsidR="00CA75BC">
        <w:rPr>
          <w:sz w:val="24"/>
          <w:szCs w:val="24"/>
        </w:rPr>
        <w:t xml:space="preserve">each </w:t>
      </w:r>
      <w:r w:rsidR="0070096F">
        <w:rPr>
          <w:sz w:val="24"/>
          <w:szCs w:val="24"/>
        </w:rPr>
        <w:t>shares in the success of e</w:t>
      </w:r>
      <w:r w:rsidR="00CA75BC">
        <w:rPr>
          <w:sz w:val="24"/>
          <w:szCs w:val="24"/>
        </w:rPr>
        <w:t>very</w:t>
      </w:r>
      <w:r w:rsidR="0070096F">
        <w:rPr>
          <w:sz w:val="24"/>
          <w:szCs w:val="24"/>
        </w:rPr>
        <w:t xml:space="preserve"> project.  </w:t>
      </w:r>
      <w:r w:rsidR="002037E4">
        <w:rPr>
          <w:sz w:val="24"/>
          <w:szCs w:val="24"/>
        </w:rPr>
        <w:t xml:space="preserve"> </w:t>
      </w:r>
      <w:r w:rsidR="0070096F">
        <w:rPr>
          <w:sz w:val="24"/>
          <w:szCs w:val="24"/>
        </w:rPr>
        <w:t xml:space="preserve">Alexandria is very fortunate to have such dedicated construction professionals building our community.   </w:t>
      </w:r>
    </w:p>
    <w:p w:rsidR="00CA75BC" w:rsidRDefault="00CA75BC" w:rsidP="004E4EB1">
      <w:pPr>
        <w:pStyle w:val="NoSpacing"/>
        <w:jc w:val="both"/>
        <w:rPr>
          <w:sz w:val="24"/>
          <w:szCs w:val="24"/>
        </w:rPr>
      </w:pPr>
    </w:p>
    <w:p w:rsidR="00CA75BC" w:rsidRDefault="00CA75BC" w:rsidP="004E4EB1">
      <w:pPr>
        <w:pStyle w:val="NoSpacing"/>
        <w:jc w:val="both"/>
        <w:rPr>
          <w:sz w:val="24"/>
          <w:szCs w:val="24"/>
        </w:rPr>
      </w:pPr>
    </w:p>
    <w:p w:rsidR="00CA75BC" w:rsidRDefault="00CA75BC" w:rsidP="004E4EB1">
      <w:pPr>
        <w:pStyle w:val="NoSpacing"/>
        <w:jc w:val="both"/>
        <w:rPr>
          <w:sz w:val="24"/>
          <w:szCs w:val="24"/>
        </w:rPr>
      </w:pPr>
    </w:p>
    <w:p w:rsidR="00CA75BC" w:rsidRDefault="00CA75BC" w:rsidP="004E4EB1">
      <w:pPr>
        <w:pStyle w:val="NoSpacing"/>
        <w:jc w:val="both"/>
        <w:rPr>
          <w:sz w:val="24"/>
          <w:szCs w:val="24"/>
        </w:rPr>
      </w:pPr>
    </w:p>
    <w:p w:rsidR="00D24791" w:rsidRDefault="00D24791" w:rsidP="004E4EB1">
      <w:pPr>
        <w:pStyle w:val="NoSpacing"/>
        <w:jc w:val="both"/>
        <w:rPr>
          <w:sz w:val="24"/>
          <w:szCs w:val="24"/>
        </w:rPr>
      </w:pPr>
    </w:p>
    <w:p w:rsidR="00D24791" w:rsidRDefault="00D24791" w:rsidP="004E4EB1">
      <w:pPr>
        <w:pStyle w:val="NoSpacing"/>
        <w:jc w:val="both"/>
        <w:rPr>
          <w:sz w:val="24"/>
          <w:szCs w:val="24"/>
        </w:rPr>
      </w:pPr>
    </w:p>
    <w:p w:rsidR="00CA75BC" w:rsidRDefault="00CA75BC" w:rsidP="004E4EB1">
      <w:pPr>
        <w:pStyle w:val="NoSpacing"/>
        <w:jc w:val="both"/>
        <w:rPr>
          <w:sz w:val="24"/>
          <w:szCs w:val="24"/>
        </w:rPr>
      </w:pPr>
    </w:p>
    <w:p w:rsidR="00CA75BC" w:rsidRDefault="00CA75BC" w:rsidP="004E4EB1">
      <w:pPr>
        <w:pStyle w:val="NoSpacing"/>
        <w:jc w:val="both"/>
        <w:rPr>
          <w:sz w:val="24"/>
          <w:szCs w:val="24"/>
        </w:rPr>
      </w:pPr>
    </w:p>
    <w:p w:rsidR="00CA75BC" w:rsidRDefault="00CA75BC" w:rsidP="00CA75BC">
      <w:pPr>
        <w:pStyle w:val="NoSpacing"/>
        <w:jc w:val="center"/>
        <w:rPr>
          <w:sz w:val="24"/>
          <w:szCs w:val="24"/>
        </w:rPr>
      </w:pPr>
      <w:r w:rsidRPr="00CA75BC">
        <w:rPr>
          <w:noProof/>
          <w:sz w:val="24"/>
          <w:szCs w:val="24"/>
        </w:rPr>
        <w:drawing>
          <wp:inline distT="0" distB="0" distL="0" distR="0">
            <wp:extent cx="1245870" cy="1325394"/>
            <wp:effectExtent l="19050" t="0" r="0" b="0"/>
            <wp:docPr id="1" name="yui_3_5_1_1_1451920144839_606" descr="https://sp.yimg.com/xj/th?id=OIP.Mf10ef3be6c5cb53da5061a5915508184H0&amp;pid=15.1&amp;P=0&amp;w=300&amp;h=30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51920144839_606" descr="https://sp.yimg.com/xj/th?id=OIP.Mf10ef3be6c5cb53da5061a5915508184H0&amp;pid=15.1&amp;P=0&amp;w=300&amp;h=30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325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CA4" w:rsidRDefault="00803CA4" w:rsidP="00CA75BC">
      <w:pPr>
        <w:pStyle w:val="NoSpacing"/>
        <w:jc w:val="center"/>
        <w:rPr>
          <w:sz w:val="24"/>
          <w:szCs w:val="24"/>
        </w:rPr>
      </w:pPr>
    </w:p>
    <w:p w:rsidR="00803CA4" w:rsidRDefault="00803CA4" w:rsidP="00CA75BC">
      <w:pPr>
        <w:pStyle w:val="NoSpacing"/>
        <w:jc w:val="center"/>
        <w:rPr>
          <w:sz w:val="24"/>
          <w:szCs w:val="24"/>
        </w:rPr>
      </w:pPr>
    </w:p>
    <w:p w:rsidR="00C874F4" w:rsidRDefault="00C874F4" w:rsidP="00CA75BC">
      <w:pPr>
        <w:pStyle w:val="NoSpacing"/>
        <w:jc w:val="center"/>
        <w:rPr>
          <w:b/>
          <w:sz w:val="24"/>
          <w:szCs w:val="24"/>
          <w:u w:val="single"/>
        </w:rPr>
      </w:pPr>
    </w:p>
    <w:p w:rsidR="00C874F4" w:rsidRDefault="00C874F4" w:rsidP="00CA75BC">
      <w:pPr>
        <w:pStyle w:val="NoSpacing"/>
        <w:jc w:val="center"/>
        <w:rPr>
          <w:b/>
          <w:sz w:val="24"/>
          <w:szCs w:val="24"/>
          <w:u w:val="single"/>
        </w:rPr>
      </w:pPr>
    </w:p>
    <w:p w:rsidR="00C874F4" w:rsidRDefault="00C874F4" w:rsidP="00CA75BC">
      <w:pPr>
        <w:pStyle w:val="NoSpacing"/>
        <w:jc w:val="center"/>
        <w:rPr>
          <w:b/>
          <w:sz w:val="24"/>
          <w:szCs w:val="24"/>
          <w:u w:val="single"/>
        </w:rPr>
      </w:pPr>
    </w:p>
    <w:p w:rsidR="00C874F4" w:rsidRDefault="00C874F4" w:rsidP="00CA75BC">
      <w:pPr>
        <w:pStyle w:val="NoSpacing"/>
        <w:jc w:val="center"/>
        <w:rPr>
          <w:b/>
          <w:sz w:val="24"/>
          <w:szCs w:val="24"/>
          <w:u w:val="single"/>
        </w:rPr>
      </w:pPr>
    </w:p>
    <w:p w:rsidR="00C874F4" w:rsidRDefault="00C874F4" w:rsidP="00CA75BC">
      <w:pPr>
        <w:pStyle w:val="NoSpacing"/>
        <w:jc w:val="center"/>
        <w:rPr>
          <w:b/>
          <w:sz w:val="24"/>
          <w:szCs w:val="24"/>
          <w:u w:val="single"/>
        </w:rPr>
      </w:pPr>
    </w:p>
    <w:p w:rsidR="00C874F4" w:rsidRDefault="00C874F4" w:rsidP="00CA75BC">
      <w:pPr>
        <w:pStyle w:val="NoSpacing"/>
        <w:jc w:val="center"/>
        <w:rPr>
          <w:b/>
          <w:sz w:val="24"/>
          <w:szCs w:val="24"/>
          <w:u w:val="single"/>
        </w:rPr>
      </w:pPr>
    </w:p>
    <w:p w:rsidR="00C874F4" w:rsidRDefault="00C874F4" w:rsidP="00CA75BC">
      <w:pPr>
        <w:pStyle w:val="NoSpacing"/>
        <w:jc w:val="center"/>
        <w:rPr>
          <w:b/>
          <w:sz w:val="24"/>
          <w:szCs w:val="24"/>
          <w:u w:val="single"/>
        </w:rPr>
      </w:pPr>
    </w:p>
    <w:p w:rsidR="00C874F4" w:rsidRDefault="00C874F4" w:rsidP="00CA75BC">
      <w:pPr>
        <w:pStyle w:val="NoSpacing"/>
        <w:jc w:val="center"/>
        <w:rPr>
          <w:b/>
          <w:sz w:val="24"/>
          <w:szCs w:val="24"/>
          <w:u w:val="single"/>
        </w:rPr>
      </w:pPr>
    </w:p>
    <w:p w:rsidR="00C874F4" w:rsidRDefault="00C874F4" w:rsidP="00CA75BC">
      <w:pPr>
        <w:pStyle w:val="NoSpacing"/>
        <w:jc w:val="center"/>
        <w:rPr>
          <w:b/>
          <w:sz w:val="24"/>
          <w:szCs w:val="24"/>
          <w:u w:val="single"/>
        </w:rPr>
      </w:pPr>
    </w:p>
    <w:p w:rsidR="00C874F4" w:rsidRDefault="00C874F4" w:rsidP="00CA75BC">
      <w:pPr>
        <w:pStyle w:val="NoSpacing"/>
        <w:jc w:val="center"/>
        <w:rPr>
          <w:b/>
          <w:sz w:val="24"/>
          <w:szCs w:val="24"/>
          <w:u w:val="single"/>
        </w:rPr>
      </w:pPr>
    </w:p>
    <w:p w:rsidR="00C874F4" w:rsidRDefault="00C874F4" w:rsidP="00CA75BC">
      <w:pPr>
        <w:pStyle w:val="NoSpacing"/>
        <w:jc w:val="center"/>
        <w:rPr>
          <w:b/>
          <w:sz w:val="24"/>
          <w:szCs w:val="24"/>
          <w:u w:val="single"/>
        </w:rPr>
      </w:pPr>
    </w:p>
    <w:p w:rsidR="00C874F4" w:rsidRDefault="00C874F4" w:rsidP="00CA75BC">
      <w:pPr>
        <w:pStyle w:val="NoSpacing"/>
        <w:jc w:val="center"/>
        <w:rPr>
          <w:b/>
          <w:sz w:val="24"/>
          <w:szCs w:val="24"/>
          <w:u w:val="single"/>
        </w:rPr>
      </w:pPr>
    </w:p>
    <w:p w:rsidR="00C874F4" w:rsidRDefault="00C874F4" w:rsidP="00CA75BC">
      <w:pPr>
        <w:pStyle w:val="NoSpacing"/>
        <w:jc w:val="center"/>
        <w:rPr>
          <w:b/>
          <w:sz w:val="24"/>
          <w:szCs w:val="24"/>
          <w:u w:val="single"/>
        </w:rPr>
      </w:pPr>
    </w:p>
    <w:p w:rsidR="00C874F4" w:rsidRDefault="00C874F4" w:rsidP="00CA75BC">
      <w:pPr>
        <w:pStyle w:val="NoSpacing"/>
        <w:jc w:val="center"/>
        <w:rPr>
          <w:b/>
          <w:sz w:val="24"/>
          <w:szCs w:val="24"/>
          <w:u w:val="single"/>
        </w:rPr>
      </w:pPr>
    </w:p>
    <w:p w:rsidR="00C874F4" w:rsidRDefault="00C874F4" w:rsidP="00CA75BC">
      <w:pPr>
        <w:pStyle w:val="NoSpacing"/>
        <w:jc w:val="center"/>
        <w:rPr>
          <w:b/>
          <w:sz w:val="24"/>
          <w:szCs w:val="24"/>
          <w:u w:val="single"/>
        </w:rPr>
      </w:pPr>
    </w:p>
    <w:p w:rsidR="00C874F4" w:rsidRDefault="00C874F4" w:rsidP="00CA75BC">
      <w:pPr>
        <w:pStyle w:val="NoSpacing"/>
        <w:jc w:val="center"/>
        <w:rPr>
          <w:b/>
          <w:sz w:val="24"/>
          <w:szCs w:val="24"/>
          <w:u w:val="single"/>
        </w:rPr>
      </w:pPr>
    </w:p>
    <w:p w:rsidR="00C874F4" w:rsidRDefault="00C874F4" w:rsidP="00CA75BC">
      <w:pPr>
        <w:pStyle w:val="NoSpacing"/>
        <w:jc w:val="center"/>
        <w:rPr>
          <w:b/>
          <w:sz w:val="24"/>
          <w:szCs w:val="24"/>
          <w:u w:val="single"/>
        </w:rPr>
      </w:pPr>
    </w:p>
    <w:p w:rsidR="00C874F4" w:rsidRDefault="00C874F4" w:rsidP="00CA75BC">
      <w:pPr>
        <w:pStyle w:val="NoSpacing"/>
        <w:jc w:val="center"/>
        <w:rPr>
          <w:b/>
          <w:sz w:val="24"/>
          <w:szCs w:val="24"/>
          <w:u w:val="single"/>
        </w:rPr>
      </w:pPr>
    </w:p>
    <w:p w:rsidR="00C874F4" w:rsidRDefault="00C874F4" w:rsidP="00CA75BC">
      <w:pPr>
        <w:pStyle w:val="NoSpacing"/>
        <w:jc w:val="center"/>
        <w:rPr>
          <w:b/>
          <w:sz w:val="24"/>
          <w:szCs w:val="24"/>
          <w:u w:val="single"/>
        </w:rPr>
      </w:pPr>
    </w:p>
    <w:p w:rsidR="00C874F4" w:rsidRDefault="00C874F4" w:rsidP="00CA75BC">
      <w:pPr>
        <w:pStyle w:val="NoSpacing"/>
        <w:jc w:val="center"/>
        <w:rPr>
          <w:b/>
          <w:sz w:val="24"/>
          <w:szCs w:val="24"/>
          <w:u w:val="single"/>
        </w:rPr>
      </w:pPr>
    </w:p>
    <w:p w:rsidR="00803CA4" w:rsidRPr="007D161E" w:rsidRDefault="00803CA4" w:rsidP="00CA75BC">
      <w:pPr>
        <w:pStyle w:val="NoSpacing"/>
        <w:jc w:val="center"/>
        <w:rPr>
          <w:b/>
          <w:sz w:val="36"/>
          <w:szCs w:val="36"/>
          <w:u w:val="single"/>
        </w:rPr>
      </w:pPr>
      <w:r w:rsidRPr="007D161E">
        <w:rPr>
          <w:b/>
          <w:sz w:val="36"/>
          <w:szCs w:val="36"/>
          <w:u w:val="single"/>
        </w:rPr>
        <w:t>50-Years of Construction</w:t>
      </w:r>
    </w:p>
    <w:p w:rsidR="00803CA4" w:rsidRPr="007D161E" w:rsidRDefault="00803CA4" w:rsidP="00CA75BC">
      <w:pPr>
        <w:pStyle w:val="NoSpacing"/>
        <w:jc w:val="center"/>
        <w:rPr>
          <w:b/>
          <w:sz w:val="36"/>
          <w:szCs w:val="36"/>
          <w:u w:val="single"/>
        </w:rPr>
      </w:pPr>
      <w:r w:rsidRPr="007D161E">
        <w:rPr>
          <w:b/>
          <w:sz w:val="36"/>
          <w:szCs w:val="36"/>
          <w:u w:val="single"/>
        </w:rPr>
        <w:t>A Snapshot in Time…</w:t>
      </w:r>
    </w:p>
    <w:p w:rsidR="00535525" w:rsidRDefault="00535525" w:rsidP="00CA75BC">
      <w:pPr>
        <w:pStyle w:val="NoSpacing"/>
        <w:jc w:val="center"/>
        <w:rPr>
          <w:b/>
          <w:sz w:val="24"/>
          <w:szCs w:val="24"/>
          <w:u w:val="single"/>
        </w:rPr>
      </w:pPr>
    </w:p>
    <w:p w:rsidR="00C874F4" w:rsidRDefault="00C874F4" w:rsidP="00CA75BC">
      <w:pPr>
        <w:pStyle w:val="NoSpacing"/>
        <w:jc w:val="center"/>
        <w:rPr>
          <w:b/>
          <w:sz w:val="24"/>
          <w:szCs w:val="24"/>
          <w:u w:val="single"/>
        </w:rPr>
      </w:pPr>
      <w:r>
        <w:rPr>
          <w:rFonts w:ascii="Helvetica" w:hAnsi="Helvetica" w:cs="Helvetica"/>
          <w:noProof/>
          <w:color w:val="0000FF"/>
          <w:sz w:val="8"/>
          <w:szCs w:val="8"/>
        </w:rPr>
        <w:drawing>
          <wp:inline distT="0" distB="0" distL="0" distR="0">
            <wp:extent cx="2277967" cy="1512570"/>
            <wp:effectExtent l="19050" t="0" r="8033" b="0"/>
            <wp:docPr id="2" name="ihover-img" descr="Houston Lifestyles &amp; Homes magazine HISTORICALLY HOUSTON A Flair f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over-img" descr="Houston Lifestyles &amp; Homes magazine HISTORICALLY HOUSTON A Flair for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967" cy="151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CA4" w:rsidRDefault="00803CA4" w:rsidP="00CA75BC">
      <w:pPr>
        <w:pStyle w:val="NoSpacing"/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803CA4" w:rsidTr="00803CA4">
        <w:tc>
          <w:tcPr>
            <w:tcW w:w="2394" w:type="dxa"/>
            <w:shd w:val="clear" w:color="auto" w:fill="95B3D7" w:themeFill="accent1" w:themeFillTint="99"/>
          </w:tcPr>
          <w:p w:rsidR="00803CA4" w:rsidRPr="00803CA4" w:rsidRDefault="00803CA4" w:rsidP="00CA75BC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803CA4">
              <w:rPr>
                <w:b/>
                <w:i/>
                <w:sz w:val="24"/>
                <w:szCs w:val="24"/>
              </w:rPr>
              <w:t>YEAR</w:t>
            </w:r>
          </w:p>
        </w:tc>
        <w:tc>
          <w:tcPr>
            <w:tcW w:w="2394" w:type="dxa"/>
            <w:shd w:val="clear" w:color="auto" w:fill="95B3D7" w:themeFill="accent1" w:themeFillTint="99"/>
          </w:tcPr>
          <w:p w:rsidR="00803CA4" w:rsidRPr="00803CA4" w:rsidRDefault="00803CA4" w:rsidP="00CA75BC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803CA4">
              <w:rPr>
                <w:b/>
                <w:i/>
                <w:sz w:val="24"/>
                <w:szCs w:val="24"/>
              </w:rPr>
              <w:t>NUMBER OF PERMITS ISSUED</w:t>
            </w:r>
          </w:p>
        </w:tc>
        <w:tc>
          <w:tcPr>
            <w:tcW w:w="2394" w:type="dxa"/>
            <w:shd w:val="clear" w:color="auto" w:fill="95B3D7" w:themeFill="accent1" w:themeFillTint="99"/>
          </w:tcPr>
          <w:p w:rsidR="00803CA4" w:rsidRPr="00803CA4" w:rsidRDefault="00803CA4" w:rsidP="00CA75BC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803CA4">
              <w:rPr>
                <w:b/>
                <w:i/>
                <w:sz w:val="24"/>
                <w:szCs w:val="24"/>
              </w:rPr>
              <w:t>TOTAL VALUATION</w:t>
            </w:r>
          </w:p>
        </w:tc>
        <w:tc>
          <w:tcPr>
            <w:tcW w:w="2394" w:type="dxa"/>
            <w:shd w:val="clear" w:color="auto" w:fill="95B3D7" w:themeFill="accent1" w:themeFillTint="99"/>
          </w:tcPr>
          <w:p w:rsidR="00803CA4" w:rsidRPr="00803CA4" w:rsidRDefault="00803CA4" w:rsidP="00CA75BC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803CA4">
              <w:rPr>
                <w:b/>
                <w:i/>
                <w:sz w:val="24"/>
                <w:szCs w:val="24"/>
              </w:rPr>
              <w:t>FEES COLLECTED</w:t>
            </w:r>
          </w:p>
        </w:tc>
      </w:tr>
      <w:tr w:rsidR="00803CA4" w:rsidRPr="00803CA4" w:rsidTr="00803CA4">
        <w:tc>
          <w:tcPr>
            <w:tcW w:w="2394" w:type="dxa"/>
          </w:tcPr>
          <w:p w:rsidR="00803CA4" w:rsidRPr="00803CA4" w:rsidRDefault="00803CA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803CA4">
              <w:rPr>
                <w:b/>
                <w:sz w:val="24"/>
                <w:szCs w:val="24"/>
              </w:rPr>
              <w:t>1965</w:t>
            </w:r>
          </w:p>
        </w:tc>
        <w:tc>
          <w:tcPr>
            <w:tcW w:w="2394" w:type="dxa"/>
          </w:tcPr>
          <w:p w:rsidR="00803CA4" w:rsidRPr="00803CA4" w:rsidRDefault="00C874F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270</w:t>
            </w:r>
          </w:p>
        </w:tc>
        <w:tc>
          <w:tcPr>
            <w:tcW w:w="2394" w:type="dxa"/>
          </w:tcPr>
          <w:p w:rsidR="00803CA4" w:rsidRPr="00803CA4" w:rsidRDefault="00C874F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$577,685</w:t>
            </w:r>
          </w:p>
        </w:tc>
        <w:tc>
          <w:tcPr>
            <w:tcW w:w="2394" w:type="dxa"/>
          </w:tcPr>
          <w:p w:rsidR="00803CA4" w:rsidRPr="00803CA4" w:rsidRDefault="00C874F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$1,578.25</w:t>
            </w:r>
          </w:p>
        </w:tc>
      </w:tr>
      <w:tr w:rsidR="00803CA4" w:rsidRPr="00803CA4" w:rsidTr="00803CA4">
        <w:tc>
          <w:tcPr>
            <w:tcW w:w="2394" w:type="dxa"/>
          </w:tcPr>
          <w:p w:rsidR="00803CA4" w:rsidRPr="00803CA4" w:rsidRDefault="00803CA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803CA4" w:rsidRPr="00803CA4" w:rsidRDefault="00803CA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803CA4" w:rsidRPr="00803CA4" w:rsidRDefault="00803CA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803CA4" w:rsidRPr="00803CA4" w:rsidRDefault="00803CA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803CA4" w:rsidRPr="00803CA4" w:rsidTr="00803CA4">
        <w:tc>
          <w:tcPr>
            <w:tcW w:w="2394" w:type="dxa"/>
          </w:tcPr>
          <w:p w:rsidR="00803CA4" w:rsidRPr="00803CA4" w:rsidRDefault="00803CA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803CA4">
              <w:rPr>
                <w:b/>
                <w:sz w:val="24"/>
                <w:szCs w:val="24"/>
              </w:rPr>
              <w:t>1975</w:t>
            </w:r>
          </w:p>
        </w:tc>
        <w:tc>
          <w:tcPr>
            <w:tcW w:w="2394" w:type="dxa"/>
          </w:tcPr>
          <w:p w:rsidR="00803CA4" w:rsidRPr="00803CA4" w:rsidRDefault="00C874F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371</w:t>
            </w:r>
          </w:p>
        </w:tc>
        <w:tc>
          <w:tcPr>
            <w:tcW w:w="2394" w:type="dxa"/>
          </w:tcPr>
          <w:p w:rsidR="00803CA4" w:rsidRPr="00803CA4" w:rsidRDefault="00C874F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$3,995,000</w:t>
            </w:r>
          </w:p>
        </w:tc>
        <w:tc>
          <w:tcPr>
            <w:tcW w:w="2394" w:type="dxa"/>
          </w:tcPr>
          <w:p w:rsidR="00803CA4" w:rsidRPr="00803CA4" w:rsidRDefault="00C874F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$7,293.00</w:t>
            </w:r>
          </w:p>
        </w:tc>
      </w:tr>
      <w:tr w:rsidR="00803CA4" w:rsidRPr="00803CA4" w:rsidTr="00803CA4">
        <w:tc>
          <w:tcPr>
            <w:tcW w:w="2394" w:type="dxa"/>
          </w:tcPr>
          <w:p w:rsidR="00803CA4" w:rsidRPr="00803CA4" w:rsidRDefault="00803CA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803CA4" w:rsidRPr="00803CA4" w:rsidRDefault="00803CA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803CA4" w:rsidRPr="00803CA4" w:rsidRDefault="00803CA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803CA4" w:rsidRPr="00803CA4" w:rsidRDefault="00803CA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803CA4" w:rsidRPr="00803CA4" w:rsidTr="00803CA4">
        <w:tc>
          <w:tcPr>
            <w:tcW w:w="2394" w:type="dxa"/>
          </w:tcPr>
          <w:p w:rsidR="00803CA4" w:rsidRPr="00803CA4" w:rsidRDefault="00803CA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803CA4">
              <w:rPr>
                <w:b/>
                <w:sz w:val="24"/>
                <w:szCs w:val="24"/>
              </w:rPr>
              <w:t>1985</w:t>
            </w:r>
          </w:p>
        </w:tc>
        <w:tc>
          <w:tcPr>
            <w:tcW w:w="2394" w:type="dxa"/>
          </w:tcPr>
          <w:p w:rsidR="00803CA4" w:rsidRPr="00803CA4" w:rsidRDefault="00C874F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353</w:t>
            </w:r>
          </w:p>
        </w:tc>
        <w:tc>
          <w:tcPr>
            <w:tcW w:w="2394" w:type="dxa"/>
          </w:tcPr>
          <w:p w:rsidR="00803CA4" w:rsidRPr="00803CA4" w:rsidRDefault="00C874F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$5,434,385</w:t>
            </w:r>
          </w:p>
        </w:tc>
        <w:tc>
          <w:tcPr>
            <w:tcW w:w="2394" w:type="dxa"/>
          </w:tcPr>
          <w:p w:rsidR="00803CA4" w:rsidRPr="00803CA4" w:rsidRDefault="00C874F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$21,184.95</w:t>
            </w:r>
          </w:p>
        </w:tc>
      </w:tr>
      <w:tr w:rsidR="00803CA4" w:rsidRPr="00803CA4" w:rsidTr="00803CA4">
        <w:tc>
          <w:tcPr>
            <w:tcW w:w="2394" w:type="dxa"/>
          </w:tcPr>
          <w:p w:rsidR="00803CA4" w:rsidRPr="00803CA4" w:rsidRDefault="00803CA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803CA4" w:rsidRPr="00803CA4" w:rsidRDefault="00803CA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803CA4" w:rsidRPr="00803CA4" w:rsidRDefault="00803CA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803CA4" w:rsidRPr="00803CA4" w:rsidRDefault="00803CA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803CA4" w:rsidRPr="00803CA4" w:rsidTr="00803CA4">
        <w:tc>
          <w:tcPr>
            <w:tcW w:w="2394" w:type="dxa"/>
          </w:tcPr>
          <w:p w:rsidR="00803CA4" w:rsidRPr="00803CA4" w:rsidRDefault="00803CA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803CA4">
              <w:rPr>
                <w:b/>
                <w:sz w:val="24"/>
                <w:szCs w:val="24"/>
              </w:rPr>
              <w:t>1995</w:t>
            </w:r>
          </w:p>
        </w:tc>
        <w:tc>
          <w:tcPr>
            <w:tcW w:w="2394" w:type="dxa"/>
          </w:tcPr>
          <w:p w:rsidR="00803CA4" w:rsidRPr="00803CA4" w:rsidRDefault="00C874F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329</w:t>
            </w:r>
          </w:p>
        </w:tc>
        <w:tc>
          <w:tcPr>
            <w:tcW w:w="2394" w:type="dxa"/>
          </w:tcPr>
          <w:p w:rsidR="00803CA4" w:rsidRPr="00803CA4" w:rsidRDefault="00C874F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$13,455,351</w:t>
            </w:r>
          </w:p>
        </w:tc>
        <w:tc>
          <w:tcPr>
            <w:tcW w:w="2394" w:type="dxa"/>
          </w:tcPr>
          <w:p w:rsidR="00803CA4" w:rsidRPr="00803CA4" w:rsidRDefault="00C874F4" w:rsidP="00CA75B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$58,567.42</w:t>
            </w:r>
          </w:p>
        </w:tc>
      </w:tr>
      <w:tr w:rsidR="00803CA4" w:rsidRPr="00803CA4" w:rsidTr="00803CA4">
        <w:tc>
          <w:tcPr>
            <w:tcW w:w="2394" w:type="dxa"/>
          </w:tcPr>
          <w:p w:rsidR="00803CA4" w:rsidRPr="00803CA4" w:rsidRDefault="00803CA4" w:rsidP="00803CA4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803CA4" w:rsidRPr="00803CA4" w:rsidRDefault="00803CA4" w:rsidP="00803CA4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803CA4" w:rsidRPr="00803CA4" w:rsidRDefault="00803CA4" w:rsidP="00803CA4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803CA4" w:rsidRPr="00803CA4" w:rsidRDefault="00803CA4" w:rsidP="00803CA4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803CA4" w:rsidRPr="00803CA4" w:rsidTr="00803CA4">
        <w:tc>
          <w:tcPr>
            <w:tcW w:w="2394" w:type="dxa"/>
          </w:tcPr>
          <w:p w:rsidR="00803CA4" w:rsidRPr="00803CA4" w:rsidRDefault="00803CA4" w:rsidP="00803CA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803CA4">
              <w:rPr>
                <w:b/>
                <w:sz w:val="24"/>
                <w:szCs w:val="24"/>
              </w:rPr>
              <w:t>2005</w:t>
            </w:r>
          </w:p>
        </w:tc>
        <w:tc>
          <w:tcPr>
            <w:tcW w:w="2394" w:type="dxa"/>
          </w:tcPr>
          <w:p w:rsidR="00803CA4" w:rsidRPr="00803CA4" w:rsidRDefault="00C874F4" w:rsidP="00803CA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1,378</w:t>
            </w:r>
          </w:p>
        </w:tc>
        <w:tc>
          <w:tcPr>
            <w:tcW w:w="2394" w:type="dxa"/>
          </w:tcPr>
          <w:p w:rsidR="00803CA4" w:rsidRPr="00803CA4" w:rsidRDefault="00C874F4" w:rsidP="00803CA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$97,943,097.77</w:t>
            </w:r>
          </w:p>
        </w:tc>
        <w:tc>
          <w:tcPr>
            <w:tcW w:w="2394" w:type="dxa"/>
          </w:tcPr>
          <w:p w:rsidR="00803CA4" w:rsidRPr="00803CA4" w:rsidRDefault="00C874F4" w:rsidP="00803CA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$559,474.60</w:t>
            </w:r>
          </w:p>
        </w:tc>
      </w:tr>
      <w:tr w:rsidR="00803CA4" w:rsidRPr="00803CA4" w:rsidTr="00803CA4">
        <w:tc>
          <w:tcPr>
            <w:tcW w:w="2394" w:type="dxa"/>
          </w:tcPr>
          <w:p w:rsidR="00803CA4" w:rsidRPr="00803CA4" w:rsidRDefault="00803CA4" w:rsidP="00803CA4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803CA4" w:rsidRPr="00803CA4" w:rsidRDefault="00803CA4" w:rsidP="00803CA4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803CA4" w:rsidRPr="00803CA4" w:rsidRDefault="00803CA4" w:rsidP="00803CA4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803CA4" w:rsidRPr="00803CA4" w:rsidRDefault="00803CA4" w:rsidP="00803CA4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803CA4" w:rsidRPr="00803CA4" w:rsidTr="00803CA4">
        <w:tc>
          <w:tcPr>
            <w:tcW w:w="2394" w:type="dxa"/>
          </w:tcPr>
          <w:p w:rsidR="00803CA4" w:rsidRPr="00803CA4" w:rsidRDefault="00803CA4" w:rsidP="00803CA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803CA4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2394" w:type="dxa"/>
          </w:tcPr>
          <w:p w:rsidR="00803CA4" w:rsidRPr="00803CA4" w:rsidRDefault="00C874F4" w:rsidP="00803CA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1,164</w:t>
            </w:r>
          </w:p>
        </w:tc>
        <w:tc>
          <w:tcPr>
            <w:tcW w:w="2394" w:type="dxa"/>
          </w:tcPr>
          <w:p w:rsidR="00803CA4" w:rsidRPr="00803CA4" w:rsidRDefault="00C874F4" w:rsidP="00803CA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$62,477,693.58</w:t>
            </w:r>
          </w:p>
        </w:tc>
        <w:tc>
          <w:tcPr>
            <w:tcW w:w="2394" w:type="dxa"/>
          </w:tcPr>
          <w:p w:rsidR="00803CA4" w:rsidRPr="00803CA4" w:rsidRDefault="00C874F4" w:rsidP="00803CA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$563,733.37</w:t>
            </w:r>
          </w:p>
        </w:tc>
      </w:tr>
      <w:tr w:rsidR="00535525" w:rsidRPr="00803CA4" w:rsidTr="00803CA4">
        <w:tc>
          <w:tcPr>
            <w:tcW w:w="2394" w:type="dxa"/>
          </w:tcPr>
          <w:p w:rsidR="00535525" w:rsidRPr="00803CA4" w:rsidRDefault="00535525" w:rsidP="00803CA4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535525" w:rsidRDefault="00535525" w:rsidP="00803CA4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535525" w:rsidRDefault="00535525" w:rsidP="00803CA4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535525" w:rsidRDefault="00535525" w:rsidP="00803CA4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03CA4" w:rsidRDefault="00803CA4" w:rsidP="00CA75BC">
      <w:pPr>
        <w:pStyle w:val="NoSpacing"/>
        <w:jc w:val="center"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85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203D5A" w:rsidTr="00203D5A">
        <w:tc>
          <w:tcPr>
            <w:tcW w:w="1915" w:type="dxa"/>
            <w:shd w:val="clear" w:color="auto" w:fill="95B3D7" w:themeFill="accent1" w:themeFillTint="99"/>
          </w:tcPr>
          <w:p w:rsidR="00203D5A" w:rsidRPr="00535525" w:rsidRDefault="00203D5A" w:rsidP="00203D5A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535525">
              <w:rPr>
                <w:b/>
                <w:i/>
                <w:sz w:val="24"/>
                <w:szCs w:val="24"/>
              </w:rPr>
              <w:t>YEAR</w:t>
            </w:r>
          </w:p>
        </w:tc>
        <w:tc>
          <w:tcPr>
            <w:tcW w:w="1915" w:type="dxa"/>
            <w:shd w:val="clear" w:color="auto" w:fill="95B3D7" w:themeFill="accent1" w:themeFillTint="99"/>
          </w:tcPr>
          <w:p w:rsidR="00203D5A" w:rsidRPr="00535525" w:rsidRDefault="00203D5A" w:rsidP="00203D5A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535525">
              <w:rPr>
                <w:b/>
                <w:i/>
                <w:sz w:val="24"/>
                <w:szCs w:val="24"/>
              </w:rPr>
              <w:t>NEW SINGLE-FAMILY</w:t>
            </w:r>
          </w:p>
        </w:tc>
        <w:tc>
          <w:tcPr>
            <w:tcW w:w="1915" w:type="dxa"/>
            <w:shd w:val="clear" w:color="auto" w:fill="95B3D7" w:themeFill="accent1" w:themeFillTint="99"/>
          </w:tcPr>
          <w:p w:rsidR="00203D5A" w:rsidRPr="00535525" w:rsidRDefault="00203D5A" w:rsidP="00203D5A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535525">
              <w:rPr>
                <w:b/>
                <w:i/>
                <w:sz w:val="24"/>
                <w:szCs w:val="24"/>
              </w:rPr>
              <w:t>SINGLE-FAMILY REMODELS</w:t>
            </w:r>
          </w:p>
        </w:tc>
        <w:tc>
          <w:tcPr>
            <w:tcW w:w="1915" w:type="dxa"/>
            <w:shd w:val="clear" w:color="auto" w:fill="95B3D7" w:themeFill="accent1" w:themeFillTint="99"/>
          </w:tcPr>
          <w:p w:rsidR="00203D5A" w:rsidRPr="00535525" w:rsidRDefault="00203D5A" w:rsidP="00203D5A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535525">
              <w:rPr>
                <w:b/>
                <w:i/>
                <w:sz w:val="24"/>
                <w:szCs w:val="24"/>
              </w:rPr>
              <w:t>NEW COMMERCIAL</w:t>
            </w:r>
          </w:p>
        </w:tc>
        <w:tc>
          <w:tcPr>
            <w:tcW w:w="1916" w:type="dxa"/>
            <w:shd w:val="clear" w:color="auto" w:fill="95B3D7" w:themeFill="accent1" w:themeFillTint="99"/>
          </w:tcPr>
          <w:p w:rsidR="00203D5A" w:rsidRPr="00535525" w:rsidRDefault="00203D5A" w:rsidP="00203D5A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535525">
              <w:rPr>
                <w:b/>
                <w:i/>
                <w:sz w:val="24"/>
                <w:szCs w:val="24"/>
              </w:rPr>
              <w:t>COMMERCIAL REMODELS</w:t>
            </w:r>
          </w:p>
        </w:tc>
      </w:tr>
      <w:tr w:rsidR="00203D5A" w:rsidTr="00203D5A"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1965</w:t>
            </w: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203D5A" w:rsidTr="00203D5A"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203D5A" w:rsidTr="00203D5A"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1975</w:t>
            </w: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16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</w:tr>
      <w:tr w:rsidR="00203D5A" w:rsidTr="00203D5A"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203D5A" w:rsidTr="00203D5A"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1985</w:t>
            </w: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916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</w:tr>
      <w:tr w:rsidR="00203D5A" w:rsidTr="00203D5A"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203D5A" w:rsidTr="00203D5A"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1995</w:t>
            </w: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</w:t>
            </w: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16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</w:tr>
      <w:tr w:rsidR="00203D5A" w:rsidTr="00203D5A"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203D5A" w:rsidTr="00203D5A"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2005</w:t>
            </w: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430</w:t>
            </w: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916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</w:tr>
      <w:tr w:rsidR="00203D5A" w:rsidTr="00203D5A"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203D5A" w:rsidTr="00203D5A"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481</w:t>
            </w:r>
          </w:p>
        </w:tc>
        <w:tc>
          <w:tcPr>
            <w:tcW w:w="1915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203D5A" w:rsidRDefault="00203D5A" w:rsidP="00203D5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</w:tbl>
    <w:p w:rsidR="00203D5A" w:rsidRDefault="00203D5A" w:rsidP="00203D5A">
      <w:pPr>
        <w:pStyle w:val="NoSpacing"/>
        <w:jc w:val="both"/>
        <w:rPr>
          <w:rFonts w:cstheme="minorHAnsi"/>
          <w:b/>
          <w:i/>
          <w:sz w:val="16"/>
          <w:szCs w:val="16"/>
        </w:rPr>
      </w:pPr>
    </w:p>
    <w:p w:rsidR="00203D5A" w:rsidRDefault="00203D5A" w:rsidP="00203D5A">
      <w:pPr>
        <w:pStyle w:val="NoSpacing"/>
        <w:jc w:val="both"/>
        <w:rPr>
          <w:rFonts w:cstheme="minorHAnsi"/>
          <w:b/>
          <w:i/>
          <w:sz w:val="16"/>
          <w:szCs w:val="16"/>
        </w:rPr>
      </w:pPr>
    </w:p>
    <w:p w:rsidR="00387466" w:rsidRDefault="00387466" w:rsidP="00203D5A">
      <w:pPr>
        <w:pStyle w:val="NoSpacing"/>
        <w:jc w:val="both"/>
        <w:rPr>
          <w:rFonts w:cstheme="minorHAnsi"/>
          <w:b/>
          <w:i/>
          <w:sz w:val="16"/>
          <w:szCs w:val="16"/>
        </w:rPr>
        <w:sectPr w:rsidR="00387466" w:rsidSect="00C36B5C">
          <w:pgSz w:w="12240" w:h="15840"/>
          <w:pgMar w:top="1440" w:right="1440" w:bottom="1440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360"/>
        </w:sectPr>
      </w:pPr>
    </w:p>
    <w:tbl>
      <w:tblPr>
        <w:tblW w:w="14896" w:type="dxa"/>
        <w:jc w:val="center"/>
        <w:tblInd w:w="93" w:type="dxa"/>
        <w:tblLook w:val="04A0"/>
      </w:tblPr>
      <w:tblGrid>
        <w:gridCol w:w="800"/>
        <w:gridCol w:w="800"/>
        <w:gridCol w:w="800"/>
        <w:gridCol w:w="3780"/>
        <w:gridCol w:w="1466"/>
        <w:gridCol w:w="1466"/>
        <w:gridCol w:w="1466"/>
        <w:gridCol w:w="570"/>
        <w:gridCol w:w="1316"/>
        <w:gridCol w:w="1216"/>
        <w:gridCol w:w="1216"/>
      </w:tblGrid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RANGE!A1:K39"/>
            <w:bookmarkEnd w:id="0"/>
          </w:p>
        </w:tc>
        <w:tc>
          <w:tcPr>
            <w:tcW w:w="140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36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BUILDING INSPECTORS ANNUAL REPORT FOR 2015</w:t>
            </w: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148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CITY OF ALEXANDRIA</w:t>
            </w: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36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PERMITS ISSUED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36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ESTIMATED COST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36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FEES</w:t>
            </w: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Building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2015</w:t>
            </w: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One/Two Family Dwellings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$6,868,198.71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$5,343,489.24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$8,774,035.36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$72,109.22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$56,561.24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$90,922.87</w:t>
            </w: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Multi-Family Dwellings (new)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6,978,356.60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7,238,591.32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15,100,000.00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56,073.48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44,428.58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86,616.13</w:t>
            </w: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Multi-Family Dwellings (remodeled)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17,600.00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1,134,500.00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175,700.00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348.50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10,786.81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2,836.92</w:t>
            </w: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Homes Remodeled &amp; Repaired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2,309,750.99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2,212,783.74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3,575,785.35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30,895.93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29,355.94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45,312.38</w:t>
            </w: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Commercial Buildings (new)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1,060,928.40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5,403,370.06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6,854,912.80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14,078.70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56,134.59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46,209.21</w:t>
            </w: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Commercial Buildings (remodeled &amp; repaired)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6,374,080.56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6,935,880.05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7,228,741.84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78,371.41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76,446.72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69,001.42</w:t>
            </w: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Industrial Buildings (new)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3,638,860.00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150,000.00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22,970.64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2,101.69</w:t>
            </w: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Industrial Building (remodeled)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424,950.00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386,500.00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3,628,375.03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5,358.38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5,631.82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27,370.17</w:t>
            </w: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Tax Exempt Buildings ( new)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Tax Exempt Buildings (remodeled &amp; repaired)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901,200.00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6,041.99</w:t>
            </w: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Accessory Buildings (new)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311,525.24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524,839.13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402,106.83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7,461.06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9,910.01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6,993.56</w:t>
            </w: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Accessory Buildings (remodeled)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52,131.52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33,359.20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31,303.52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1,074.50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670.06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743.86</w:t>
            </w: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Relocation and Razing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83,752.88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90,951.60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606,700.00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1,068.06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992.25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641.25</w:t>
            </w: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Miscellaneous Structures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25,000.00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391.25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Institutional (New)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Institutional (Remodeled)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1,270,030.00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11,756.61</w:t>
            </w: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TOTAL BUILDING PERMITS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$28,145,134.90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$29,304,264.34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$48,698,890.73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*$290,201.13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$290,918.02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$396,548.06</w:t>
            </w: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Plumbing Permits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$1,595,265.09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$1,629,221.56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$3,286,266.72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$17,750.00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$18,207.50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$36,096.24</w:t>
            </w: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Mechanical Permits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2,623,499.74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2,072,291.43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5,260,482.44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26,710.00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19,090.00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41,688.16</w:t>
            </w: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TOTAL OF ALL PERMITS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$32,363,899.73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$33,005,777.33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$57,245,639.89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$334,661.13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$328,215.52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$474,332.46</w:t>
            </w: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C36B5C" w:rsidRDefault="00982DA1" w:rsidP="00C3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Respectfully Submitted:_________________________________________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Lynn Timm, Building Inspector Official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5C">
              <w:rPr>
                <w:rFonts w:ascii="Times New Roman" w:eastAsia="Times New Roman" w:hAnsi="Times New Roman" w:cs="Times New Roman"/>
                <w:sz w:val="20"/>
                <w:szCs w:val="20"/>
              </w:rPr>
              <w:t>*Includes $192.25 Administration Fees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DA1" w:rsidRPr="00C36B5C" w:rsidTr="00387466">
        <w:trPr>
          <w:trHeight w:val="25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C36B5C" w:rsidRDefault="00982DA1" w:rsidP="00C36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A0EB7" w:rsidRDefault="002A0EB7" w:rsidP="00CA75BC">
      <w:pPr>
        <w:pStyle w:val="NoSpacing"/>
        <w:jc w:val="center"/>
        <w:rPr>
          <w:b/>
          <w:sz w:val="24"/>
          <w:szCs w:val="24"/>
        </w:rPr>
      </w:pPr>
    </w:p>
    <w:tbl>
      <w:tblPr>
        <w:tblW w:w="13720" w:type="dxa"/>
        <w:jc w:val="center"/>
        <w:tblInd w:w="93" w:type="dxa"/>
        <w:tblLook w:val="04A0"/>
      </w:tblPr>
      <w:tblGrid>
        <w:gridCol w:w="616"/>
        <w:gridCol w:w="727"/>
        <w:gridCol w:w="727"/>
        <w:gridCol w:w="3689"/>
        <w:gridCol w:w="1477"/>
        <w:gridCol w:w="1477"/>
        <w:gridCol w:w="1389"/>
        <w:gridCol w:w="364"/>
        <w:gridCol w:w="1140"/>
        <w:gridCol w:w="1140"/>
        <w:gridCol w:w="1081"/>
      </w:tblGrid>
      <w:tr w:rsidR="00982DA1" w:rsidRPr="00982DA1" w:rsidTr="00982DA1">
        <w:trPr>
          <w:trHeight w:val="255"/>
          <w:jc w:val="center"/>
        </w:trPr>
        <w:tc>
          <w:tcPr>
            <w:tcW w:w="13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BUILDING INSPECTORS ANNUAL REPORT FOR 2015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13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HUDSON TOWNSHIP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1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PERMITS ISSUED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ESTIMATED COST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FEES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2015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Building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2015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2015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One Family Dwellings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$0.00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$0.00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$0.00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$0.00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Multi-Family Dwellings (new)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Multi-Family Dwellings (remodeled)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Homes Remodeled &amp; Repaired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111,514.92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38,350.00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52,810.76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1,284.41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216.25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947.03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Commercial Buildings (new)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777,204.96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294,168.00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9,508.18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3,451.49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Commercial Buildings (remodeled &amp; repaired)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350,000.00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1,350,000.00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3,959.69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13,354.38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Industrial Buildings (new)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4,400,000.00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26,935.94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Industrial Building (remodeled)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Tax Exempt Buildings ( new)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Tax Exempt Buildings (remodeled &amp; repaired)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Accessory Buildings (new)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87,000.76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1,599.46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Accessory Buildings (remodeled)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Relocation and Razing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Miscellaneous Structures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TOTAL BUILDING PERMITS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$1,325,720.64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$6,082,518.00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$52,810.76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$16,351.74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$43,958.06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$947.03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Plumbing Permits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$28,891.00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$58,325.00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$0.00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$330.00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$620.00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Mechanical Permits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101,572.00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112,285.21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224,723.00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1,130.00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1,954.00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TOTAL OF ALL PERMITS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$1,456,183.64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$6,253,128.21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$277,533.76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$17,681.74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$45,708.06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$2,901.03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Respectfully Submitted:_________________________________________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Lynn Timm, Building Official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2DA1" w:rsidRDefault="00982DA1" w:rsidP="00CA75BC">
      <w:pPr>
        <w:pStyle w:val="NoSpacing"/>
        <w:jc w:val="center"/>
        <w:rPr>
          <w:b/>
          <w:sz w:val="24"/>
          <w:szCs w:val="24"/>
        </w:rPr>
      </w:pPr>
    </w:p>
    <w:p w:rsidR="00982DA1" w:rsidRDefault="00982DA1" w:rsidP="00CA75BC">
      <w:pPr>
        <w:pStyle w:val="NoSpacing"/>
        <w:jc w:val="center"/>
        <w:rPr>
          <w:b/>
          <w:sz w:val="24"/>
          <w:szCs w:val="24"/>
        </w:rPr>
      </w:pPr>
    </w:p>
    <w:p w:rsidR="00982DA1" w:rsidRDefault="00982DA1" w:rsidP="00CA75BC">
      <w:pPr>
        <w:pStyle w:val="NoSpacing"/>
        <w:jc w:val="center"/>
        <w:rPr>
          <w:b/>
          <w:sz w:val="24"/>
          <w:szCs w:val="24"/>
        </w:rPr>
      </w:pPr>
    </w:p>
    <w:p w:rsidR="00982DA1" w:rsidRDefault="00982DA1" w:rsidP="00CA75BC">
      <w:pPr>
        <w:pStyle w:val="NoSpacing"/>
        <w:jc w:val="center"/>
        <w:rPr>
          <w:b/>
          <w:sz w:val="24"/>
          <w:szCs w:val="24"/>
        </w:rPr>
      </w:pPr>
    </w:p>
    <w:tbl>
      <w:tblPr>
        <w:tblW w:w="13820" w:type="dxa"/>
        <w:jc w:val="center"/>
        <w:tblInd w:w="93" w:type="dxa"/>
        <w:tblLook w:val="04A0"/>
      </w:tblPr>
      <w:tblGrid>
        <w:gridCol w:w="616"/>
        <w:gridCol w:w="721"/>
        <w:gridCol w:w="721"/>
        <w:gridCol w:w="3661"/>
        <w:gridCol w:w="1466"/>
        <w:gridCol w:w="1466"/>
        <w:gridCol w:w="1466"/>
        <w:gridCol w:w="361"/>
        <w:gridCol w:w="1132"/>
        <w:gridCol w:w="1132"/>
        <w:gridCol w:w="1190"/>
      </w:tblGrid>
      <w:tr w:rsidR="00982DA1" w:rsidRPr="00982DA1" w:rsidTr="00982DA1">
        <w:trPr>
          <w:trHeight w:val="255"/>
          <w:jc w:val="center"/>
        </w:trPr>
        <w:tc>
          <w:tcPr>
            <w:tcW w:w="138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BUILDING INSPECTORS ANNUAL REPORT FOR 2015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138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LAGRAND TOWNSHIP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PERMITS ISSUED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ESTIMATED COST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FEES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2015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Building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2015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2015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One Family Dwellings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$1,896,696.92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$1,324,785.88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$2,373,808.75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$26,441.51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$13,789.30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$27,089.91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Multi-Family Dwellings (new)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Multi-Family Dwellings (remodeled)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Homes Remodeled &amp; Repaired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1,058,542.74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1,081,563.12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1,733,616.56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11,275.39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11,588.54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20,043.90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Commercial Buildings (new)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863,518.00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Commercial Buildings (remodeled &amp; repaired)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91,162.08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251.25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10,019.37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Industrial Buildings (new)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Industrial Building (remodeled)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Tax Exempt Buildings ( new)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Tax Exempt Buildings (remodeled &amp; repaired)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Accessory Buildings (new)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79,189.20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91,393.12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75,269.48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4,385.74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1,748.08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1,285.15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Accessory Buildings (remodeled)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80,982.80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70.00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1,093.00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Relocation and Razing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3,800.00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3,903.00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195.25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132.25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70.00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Miscellaneous Structures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TOTAL BUILDING PERMITS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$3,125,590.94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$3,446,042.92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$4,186,597.79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$42,619.14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$38,370.54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$48,488.96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Plumbing Permits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$109,055.00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$104,501.00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$218,803.00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$1,655.00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$1,245.00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$2,593.00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Mechanical Permits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220,657.00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145,694.65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288,808.00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2,812.50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1,390.00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2,938.00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TOTAL OF ALL PERMITS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$3,455,302.94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$3,696,238.57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$4,694,208.79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$47,086.64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$41,005.54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$54,019.96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Respectfully Submitted:_________________________________________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Lynn Timm, Building Official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*Includes $35.00 Administration Fees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82DA1" w:rsidRDefault="00982DA1" w:rsidP="00CA75BC">
      <w:pPr>
        <w:pStyle w:val="NoSpacing"/>
        <w:jc w:val="center"/>
        <w:rPr>
          <w:b/>
          <w:sz w:val="24"/>
          <w:szCs w:val="24"/>
        </w:rPr>
      </w:pPr>
    </w:p>
    <w:p w:rsidR="00982DA1" w:rsidRDefault="00982DA1" w:rsidP="00CA75BC">
      <w:pPr>
        <w:pStyle w:val="NoSpacing"/>
        <w:jc w:val="center"/>
        <w:rPr>
          <w:b/>
          <w:sz w:val="24"/>
          <w:szCs w:val="24"/>
        </w:rPr>
      </w:pPr>
    </w:p>
    <w:p w:rsidR="002A0EB7" w:rsidRDefault="002A0EB7" w:rsidP="00CA75BC">
      <w:pPr>
        <w:pStyle w:val="NoSpacing"/>
        <w:jc w:val="center"/>
        <w:rPr>
          <w:b/>
          <w:sz w:val="24"/>
          <w:szCs w:val="24"/>
        </w:rPr>
      </w:pPr>
    </w:p>
    <w:p w:rsidR="006F6634" w:rsidRDefault="006F6634" w:rsidP="00CA75BC">
      <w:pPr>
        <w:pStyle w:val="NoSpacing"/>
        <w:jc w:val="center"/>
        <w:rPr>
          <w:b/>
          <w:sz w:val="24"/>
          <w:szCs w:val="24"/>
        </w:rPr>
      </w:pPr>
    </w:p>
    <w:tbl>
      <w:tblPr>
        <w:tblW w:w="13880" w:type="dxa"/>
        <w:jc w:val="center"/>
        <w:tblInd w:w="93" w:type="dxa"/>
        <w:tblLook w:val="04A0"/>
      </w:tblPr>
      <w:tblGrid>
        <w:gridCol w:w="616"/>
        <w:gridCol w:w="751"/>
        <w:gridCol w:w="751"/>
        <w:gridCol w:w="3815"/>
        <w:gridCol w:w="1436"/>
        <w:gridCol w:w="1436"/>
        <w:gridCol w:w="1436"/>
        <w:gridCol w:w="376"/>
        <w:gridCol w:w="1118"/>
        <w:gridCol w:w="1118"/>
        <w:gridCol w:w="1118"/>
      </w:tblGrid>
      <w:tr w:rsidR="00982DA1" w:rsidRPr="00982DA1" w:rsidTr="00982DA1">
        <w:trPr>
          <w:trHeight w:val="255"/>
          <w:jc w:val="center"/>
        </w:trPr>
        <w:tc>
          <w:tcPr>
            <w:tcW w:w="138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BUILDING INSPECTORS ANNUAL REPORT FOR 2015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138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LAKE MARY TOWNSHIP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PERMITS ISSUED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ESTIMATED COST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FEES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2015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Building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2015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One Family Dwellings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$0.00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$429,624.06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$0.00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$4,941.66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Multi-Family Dwellings (new)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Multi-Family Dwellings (remodeled)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Homes Remodeled &amp; Repaired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269,245.20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42,000.00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147,186.14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3,564.18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245.00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2,255.61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Commercial Buildings (new)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Commercial Buildings (remodeled &amp; repaired)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Industrial Buildings (new)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Industrial Building (remodeled)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Tax Exempt Buildings ( new)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Tax Exempt Buildings (remodeled &amp; repaired)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Accessory Buildings (new)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55,219.20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74,148.68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57,520.00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1,038.63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1,146.00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749.75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Accessory Buildings (remodeled)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Relocation and Razing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Miscellaneous Structures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TOTAL BUILDING PERMITS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$324,464.40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$545,772.74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$204,706.14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$4,602.81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$6,332.66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$3,005.36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Plumbing Permits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$47,000.00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$9,000.00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$8,340.00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$497.50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$120.00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$109.00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Mechanical Permits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62,973.00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23,866.00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47,265.00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660.00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260.00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199.00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TOTAL OF ALL PERMITS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$434,437.40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$578,638.74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$260,311.14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$5,760.31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$6,712.66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$3,313.36</w:t>
            </w: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Respectfully Submitted:_________________________________________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DA1">
              <w:rPr>
                <w:rFonts w:ascii="Times New Roman" w:eastAsia="Times New Roman" w:hAnsi="Times New Roman" w:cs="Times New Roman"/>
                <w:sz w:val="20"/>
                <w:szCs w:val="20"/>
              </w:rPr>
              <w:t>Lynn Timm, Building Official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DA1" w:rsidRPr="00982DA1" w:rsidTr="00982DA1">
        <w:trPr>
          <w:trHeight w:val="25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2DA1" w:rsidRDefault="00982DA1" w:rsidP="00CA75BC">
      <w:pPr>
        <w:pStyle w:val="NoSpacing"/>
        <w:jc w:val="center"/>
        <w:rPr>
          <w:b/>
          <w:sz w:val="24"/>
          <w:szCs w:val="24"/>
        </w:rPr>
      </w:pPr>
    </w:p>
    <w:p w:rsidR="00982DA1" w:rsidRDefault="00982DA1" w:rsidP="00CA75BC">
      <w:pPr>
        <w:pStyle w:val="NoSpacing"/>
        <w:jc w:val="center"/>
        <w:rPr>
          <w:b/>
          <w:sz w:val="24"/>
          <w:szCs w:val="24"/>
        </w:rPr>
      </w:pPr>
    </w:p>
    <w:p w:rsidR="00982DA1" w:rsidRDefault="00982DA1" w:rsidP="00CA75BC">
      <w:pPr>
        <w:pStyle w:val="NoSpacing"/>
        <w:jc w:val="center"/>
        <w:rPr>
          <w:b/>
          <w:sz w:val="24"/>
          <w:szCs w:val="24"/>
        </w:rPr>
      </w:pPr>
    </w:p>
    <w:p w:rsidR="00982DA1" w:rsidRDefault="00982DA1" w:rsidP="00CA75BC">
      <w:pPr>
        <w:pStyle w:val="NoSpacing"/>
        <w:jc w:val="center"/>
        <w:rPr>
          <w:b/>
          <w:sz w:val="24"/>
          <w:szCs w:val="24"/>
        </w:rPr>
      </w:pPr>
    </w:p>
    <w:tbl>
      <w:tblPr>
        <w:tblW w:w="15148" w:type="dxa"/>
        <w:tblInd w:w="93" w:type="dxa"/>
        <w:tblLook w:val="04A0"/>
      </w:tblPr>
      <w:tblGrid>
        <w:gridCol w:w="661"/>
        <w:gridCol w:w="1319"/>
        <w:gridCol w:w="1318"/>
        <w:gridCol w:w="272"/>
        <w:gridCol w:w="1862"/>
        <w:gridCol w:w="1862"/>
        <w:gridCol w:w="1862"/>
        <w:gridCol w:w="1498"/>
        <w:gridCol w:w="1498"/>
        <w:gridCol w:w="1498"/>
        <w:gridCol w:w="1498"/>
      </w:tblGrid>
      <w:tr w:rsidR="00982DA1" w:rsidRPr="00982DA1" w:rsidTr="00387466">
        <w:trPr>
          <w:trHeight w:val="255"/>
        </w:trPr>
        <w:tc>
          <w:tcPr>
            <w:tcW w:w="151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SUMMARY OF ALL BUILDING, PLUMBING, &amp; MECHANICAL PERMITS ISSUED WITHIN THE ENTIRE CODE ENFORCEMENT AREA</w:t>
            </w:r>
          </w:p>
        </w:tc>
      </w:tr>
      <w:tr w:rsidR="00982DA1" w:rsidRPr="00982DA1" w:rsidTr="00387466">
        <w:trPr>
          <w:trHeight w:val="14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DA1" w:rsidRPr="00982DA1" w:rsidTr="00387466">
        <w:trPr>
          <w:trHeight w:val="255"/>
        </w:trPr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PERMITS ISSUED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ESTIMATED COST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PERMIT FEES</w:t>
            </w:r>
          </w:p>
        </w:tc>
      </w:tr>
      <w:tr w:rsidR="00982DA1" w:rsidRPr="00982DA1" w:rsidTr="00387466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DA1" w:rsidRPr="00982DA1" w:rsidTr="00387466">
        <w:trPr>
          <w:trHeight w:val="255"/>
        </w:trPr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Building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Building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Building</w:t>
            </w:r>
          </w:p>
        </w:tc>
      </w:tr>
      <w:tr w:rsidR="00982DA1" w:rsidRPr="00982DA1" w:rsidTr="00387466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2013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2014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</w:tr>
      <w:tr w:rsidR="00982DA1" w:rsidRPr="00982DA1" w:rsidTr="00387466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612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602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664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 xml:space="preserve">$32,920,910.88 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 xml:space="preserve">$39,378,598.00 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 xml:space="preserve">$53,143,005.42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$351,042.31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$379,579.28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$448,989.41</w:t>
            </w:r>
          </w:p>
        </w:tc>
      </w:tr>
      <w:tr w:rsidR="00982DA1" w:rsidRPr="00982DA1" w:rsidTr="00387466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DA1" w:rsidRPr="00982DA1" w:rsidTr="00387466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DA1" w:rsidRPr="00982DA1" w:rsidTr="00387466">
        <w:trPr>
          <w:trHeight w:val="255"/>
        </w:trPr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Plumbing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Plumbing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Plumbing</w:t>
            </w:r>
          </w:p>
        </w:tc>
      </w:tr>
      <w:tr w:rsidR="00982DA1" w:rsidRPr="00982DA1" w:rsidTr="00387466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2013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2014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</w:tr>
      <w:tr w:rsidR="00982DA1" w:rsidRPr="00982DA1" w:rsidTr="00387466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366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251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 xml:space="preserve">$1,780,211.09 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 xml:space="preserve">$1,801,047.56 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 xml:space="preserve">$3,513,409.72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$19,957.50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$20,192.50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$38,798.24</w:t>
            </w:r>
          </w:p>
        </w:tc>
      </w:tr>
      <w:tr w:rsidR="00982DA1" w:rsidRPr="00982DA1" w:rsidTr="00387466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DA1" w:rsidRPr="00982DA1" w:rsidTr="00387466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DA1" w:rsidRPr="00982DA1" w:rsidTr="00387466">
        <w:trPr>
          <w:trHeight w:val="255"/>
        </w:trPr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Mechanical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Mechanical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0169C1" w:rsidP="0001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</w:rPr>
              <w:t>Mechanica</w:t>
            </w:r>
            <w:r w:rsidR="00982DA1"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l</w:t>
            </w:r>
          </w:p>
        </w:tc>
      </w:tr>
      <w:tr w:rsidR="00982DA1" w:rsidRPr="00982DA1" w:rsidTr="00387466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2013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2014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</w:tr>
      <w:tr w:rsidR="00982DA1" w:rsidRPr="00982DA1" w:rsidTr="00387466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207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197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 xml:space="preserve">$3,008,701.74 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 xml:space="preserve">$2,354,137.29 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 xml:space="preserve">$5,821,278.44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$30,655.00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$21,870.00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$46,779.16</w:t>
            </w:r>
          </w:p>
        </w:tc>
      </w:tr>
      <w:tr w:rsidR="00982DA1" w:rsidRPr="00982DA1" w:rsidTr="00387466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82DA1" w:rsidRPr="00982DA1" w:rsidTr="00387466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DA1" w:rsidRPr="00982DA1" w:rsidTr="00387466">
        <w:trPr>
          <w:trHeight w:val="255"/>
        </w:trPr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TOTAL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TOTAL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TOTAL</w:t>
            </w:r>
          </w:p>
        </w:tc>
      </w:tr>
      <w:tr w:rsidR="00982DA1" w:rsidRPr="00982DA1" w:rsidTr="00387466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2013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2014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</w:tr>
      <w:tr w:rsidR="00982DA1" w:rsidRPr="00982DA1" w:rsidTr="00387466">
        <w:trPr>
          <w:trHeight w:val="270"/>
        </w:trPr>
        <w:tc>
          <w:tcPr>
            <w:tcW w:w="6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1185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1020</w:t>
            </w:r>
          </w:p>
        </w:tc>
        <w:tc>
          <w:tcPr>
            <w:tcW w:w="13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1164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$37,709,823.71</w:t>
            </w:r>
          </w:p>
        </w:tc>
        <w:tc>
          <w:tcPr>
            <w:tcW w:w="186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$43,533,782.85</w:t>
            </w:r>
          </w:p>
        </w:tc>
        <w:tc>
          <w:tcPr>
            <w:tcW w:w="186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$62,477,693.58</w:t>
            </w:r>
          </w:p>
        </w:tc>
        <w:tc>
          <w:tcPr>
            <w:tcW w:w="14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$401,654.81</w:t>
            </w:r>
          </w:p>
        </w:tc>
        <w:tc>
          <w:tcPr>
            <w:tcW w:w="14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$421,641.78</w:t>
            </w:r>
          </w:p>
        </w:tc>
        <w:tc>
          <w:tcPr>
            <w:tcW w:w="14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$534,566.81</w:t>
            </w:r>
          </w:p>
        </w:tc>
      </w:tr>
      <w:tr w:rsidR="00982DA1" w:rsidRPr="00982DA1" w:rsidTr="00387466">
        <w:trPr>
          <w:trHeight w:val="14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DA1" w:rsidRPr="00982DA1" w:rsidTr="00387466">
        <w:trPr>
          <w:trHeight w:val="144"/>
        </w:trPr>
        <w:tc>
          <w:tcPr>
            <w:tcW w:w="151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Other Building Department Revenue</w:t>
            </w:r>
          </w:p>
        </w:tc>
      </w:tr>
      <w:tr w:rsidR="00982DA1" w:rsidRPr="00982DA1" w:rsidTr="00387466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DA1" w:rsidRPr="00982DA1" w:rsidTr="00387466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Contract Code Administration with Alexandria Township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 xml:space="preserve">$16,358.29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DA1" w:rsidRPr="00982DA1" w:rsidTr="00387466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DA1" w:rsidRPr="00982DA1" w:rsidTr="00387466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Mechanical Contractor Licenses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 xml:space="preserve">$4,300.00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DA1" w:rsidRPr="00982DA1" w:rsidTr="00387466">
        <w:trPr>
          <w:trHeight w:val="14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DA1" w:rsidRPr="00982DA1" w:rsidTr="00387466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Mechanical Competency Cards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 xml:space="preserve">$2,040.00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DA1" w:rsidRPr="00982DA1" w:rsidTr="00387466">
        <w:trPr>
          <w:trHeight w:val="14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DA1" w:rsidRPr="00982DA1" w:rsidTr="00387466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Grading &amp; Filling Permits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 xml:space="preserve">$1,971.00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DA1" w:rsidRPr="00982DA1" w:rsidTr="00387466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DA1" w:rsidRPr="00982DA1" w:rsidTr="00387466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 xml:space="preserve">On-Site Sewage </w:t>
            </w:r>
            <w:proofErr w:type="spellStart"/>
            <w:r w:rsidRPr="00982DA1">
              <w:rPr>
                <w:rFonts w:ascii="Arial" w:eastAsia="Times New Roman" w:hAnsi="Arial" w:cs="Arial"/>
                <w:sz w:val="20"/>
                <w:szCs w:val="20"/>
              </w:rPr>
              <w:t>Tratment</w:t>
            </w:r>
            <w:proofErr w:type="spellEnd"/>
            <w:r w:rsidRPr="00982DA1">
              <w:rPr>
                <w:rFonts w:ascii="Arial" w:eastAsia="Times New Roman" w:hAnsi="Arial" w:cs="Arial"/>
                <w:sz w:val="20"/>
                <w:szCs w:val="20"/>
              </w:rPr>
              <w:t xml:space="preserve"> System Permits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 xml:space="preserve">$400.00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DA1" w:rsidRPr="00982DA1" w:rsidTr="00387466">
        <w:trPr>
          <w:trHeight w:val="14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DA1" w:rsidRPr="00982DA1" w:rsidTr="00387466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Contractor Training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171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 xml:space="preserve">$4,097.27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DA1" w:rsidRPr="00982DA1" w:rsidTr="00387466">
        <w:trPr>
          <w:trHeight w:val="14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DA1" w:rsidRPr="00982DA1" w:rsidTr="00387466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 xml:space="preserve">       Total Of Other Fees Collected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 xml:space="preserve">$29,166.56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DA1" w:rsidRPr="00982DA1" w:rsidTr="00387466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DA1" w:rsidRPr="00982DA1" w:rsidTr="00387466">
        <w:trPr>
          <w:trHeight w:val="27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Total Permit Fees Collected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14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sz w:val="20"/>
                <w:szCs w:val="20"/>
              </w:rPr>
              <w:t xml:space="preserve">$534,566.81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DA1" w:rsidRPr="00982DA1" w:rsidTr="00387466">
        <w:trPr>
          <w:trHeight w:val="14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DA1" w:rsidRPr="00982DA1" w:rsidTr="00387466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TOTAL FEES COLLECTED BY BUILDING DEPARTMENT DURING 2015: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2D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$563,733.37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A1" w:rsidRPr="00982DA1" w:rsidRDefault="00982DA1" w:rsidP="00982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982DA1" w:rsidRDefault="00982DA1" w:rsidP="00CA75BC">
      <w:pPr>
        <w:pStyle w:val="NoSpacing"/>
        <w:jc w:val="center"/>
        <w:rPr>
          <w:b/>
          <w:sz w:val="24"/>
          <w:szCs w:val="24"/>
        </w:rPr>
      </w:pPr>
    </w:p>
    <w:p w:rsidR="00982DA1" w:rsidRDefault="00982DA1" w:rsidP="00CA75BC">
      <w:pPr>
        <w:pStyle w:val="NoSpacing"/>
        <w:jc w:val="center"/>
        <w:rPr>
          <w:b/>
          <w:sz w:val="24"/>
          <w:szCs w:val="24"/>
        </w:rPr>
      </w:pPr>
    </w:p>
    <w:tbl>
      <w:tblPr>
        <w:tblW w:w="13560" w:type="dxa"/>
        <w:jc w:val="center"/>
        <w:tblInd w:w="93" w:type="dxa"/>
        <w:tblLook w:val="04A0"/>
      </w:tblPr>
      <w:tblGrid>
        <w:gridCol w:w="661"/>
        <w:gridCol w:w="2142"/>
        <w:gridCol w:w="661"/>
        <w:gridCol w:w="272"/>
        <w:gridCol w:w="1622"/>
        <w:gridCol w:w="2142"/>
        <w:gridCol w:w="1622"/>
        <w:gridCol w:w="272"/>
        <w:gridCol w:w="1329"/>
        <w:gridCol w:w="2142"/>
        <w:gridCol w:w="1329"/>
      </w:tblGrid>
      <w:tr w:rsidR="002A0EB7" w:rsidRPr="002A0EB7" w:rsidTr="002A0EB7">
        <w:trPr>
          <w:trHeight w:val="255"/>
          <w:jc w:val="center"/>
        </w:trPr>
        <w:tc>
          <w:tcPr>
            <w:tcW w:w="13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SUMMARY OF ACTIVITY WITHIN THE ENTIRE CODE ENFORCEMENT AREA</w:t>
            </w:r>
          </w:p>
        </w:tc>
      </w:tr>
      <w:tr w:rsidR="002A0EB7" w:rsidRPr="002A0EB7" w:rsidTr="002A0EB7">
        <w:trPr>
          <w:trHeight w:val="255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0EB7" w:rsidRPr="002A0EB7" w:rsidTr="002A0EB7">
        <w:trPr>
          <w:trHeight w:val="255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0EB7" w:rsidRPr="002A0EB7" w:rsidTr="002A0EB7">
        <w:trPr>
          <w:trHeight w:val="255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PERMITS ISSUED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ESTIMATED COST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PERMIT FEES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0EB7" w:rsidRPr="002A0EB7" w:rsidTr="002A0EB7">
        <w:trPr>
          <w:trHeight w:val="255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0EB7" w:rsidRPr="002A0EB7" w:rsidTr="002A0EB7">
        <w:trPr>
          <w:trHeight w:val="255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City of Alexandria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City of Alexandria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City of Alexandria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0EB7" w:rsidRPr="002A0EB7" w:rsidTr="002A0EB7">
        <w:trPr>
          <w:trHeight w:val="255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2013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2013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2013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</w:tr>
      <w:tr w:rsidR="002A0EB7" w:rsidRPr="002A0EB7" w:rsidTr="002A0EB7">
        <w:trPr>
          <w:trHeight w:val="255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972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801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918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 xml:space="preserve">$32,363,899.73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A33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$33,005,777.33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 xml:space="preserve">$57,245,639.89 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 xml:space="preserve">$334,661.13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3874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$328,215.52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 xml:space="preserve">$474,332.46 </w:t>
            </w:r>
          </w:p>
        </w:tc>
      </w:tr>
      <w:tr w:rsidR="002A0EB7" w:rsidRPr="002A0EB7" w:rsidTr="002A0EB7">
        <w:trPr>
          <w:trHeight w:val="255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0EB7" w:rsidRPr="002A0EB7" w:rsidTr="002A0EB7">
        <w:trPr>
          <w:trHeight w:val="255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0EB7" w:rsidRPr="002A0EB7" w:rsidTr="002A0EB7">
        <w:trPr>
          <w:trHeight w:val="255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Hudson Township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Hudson Township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Hudson Township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0EB7" w:rsidRPr="002A0EB7" w:rsidTr="002A0EB7">
        <w:trPr>
          <w:trHeight w:val="255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2013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2013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2013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</w:tr>
      <w:tr w:rsidR="002A0EB7" w:rsidRPr="002A0EB7" w:rsidTr="002A0EB7">
        <w:trPr>
          <w:trHeight w:val="255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A33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$1,456,183.64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A33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$6,253,128.21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A33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$277,533.76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A33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$17,681.79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3874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$45,708.06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A33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$2,901.03</w:t>
            </w:r>
          </w:p>
        </w:tc>
      </w:tr>
      <w:tr w:rsidR="002A0EB7" w:rsidRPr="002A0EB7" w:rsidTr="002A0EB7">
        <w:trPr>
          <w:trHeight w:val="255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0EB7" w:rsidRPr="002A0EB7" w:rsidTr="002A0EB7">
        <w:trPr>
          <w:trHeight w:val="255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0EB7" w:rsidRPr="002A0EB7" w:rsidTr="002A0EB7">
        <w:trPr>
          <w:trHeight w:val="255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proofErr w:type="spellStart"/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LaGrande</w:t>
            </w:r>
            <w:proofErr w:type="spellEnd"/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Township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proofErr w:type="spellStart"/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LaGrande</w:t>
            </w:r>
            <w:proofErr w:type="spellEnd"/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Township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proofErr w:type="spellStart"/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LaGrande</w:t>
            </w:r>
            <w:proofErr w:type="spellEnd"/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Township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0EB7" w:rsidRPr="002A0EB7" w:rsidTr="002A0EB7">
        <w:trPr>
          <w:trHeight w:val="255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2013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2013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2013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</w:tr>
      <w:tr w:rsidR="002A0EB7" w:rsidRPr="002A0EB7" w:rsidTr="002A0EB7">
        <w:trPr>
          <w:trHeight w:val="255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182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191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A33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$3,455,302.94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A33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$3,696,238.57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A33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$4,694,208.79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A33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A33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$43,551.58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A33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$41,005.54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A33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$54,019.96</w:t>
            </w:r>
          </w:p>
        </w:tc>
      </w:tr>
      <w:tr w:rsidR="002A0EB7" w:rsidRPr="002A0EB7" w:rsidTr="002A0EB7">
        <w:trPr>
          <w:trHeight w:val="255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0EB7" w:rsidRPr="002A0EB7" w:rsidTr="002A0EB7">
        <w:trPr>
          <w:trHeight w:val="255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0EB7" w:rsidRPr="002A0EB7" w:rsidTr="002A0EB7">
        <w:trPr>
          <w:trHeight w:val="255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Lake Mary Township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Lake Mary Township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Lake Mary Township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0EB7" w:rsidRPr="002A0EB7" w:rsidTr="002A0EB7">
        <w:trPr>
          <w:trHeight w:val="255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2013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2013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2013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</w:tr>
      <w:tr w:rsidR="002A0EB7" w:rsidRPr="002A0EB7" w:rsidTr="002A0EB7">
        <w:trPr>
          <w:trHeight w:val="255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A33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$434,437.40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A33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$578,638.74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A33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$260,311.14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A33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A33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$5,760.31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A33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$6,712.66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A33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$3,313.36</w:t>
            </w:r>
          </w:p>
        </w:tc>
      </w:tr>
      <w:tr w:rsidR="002A0EB7" w:rsidRPr="002A0EB7" w:rsidTr="002A0EB7">
        <w:trPr>
          <w:trHeight w:val="255"/>
          <w:jc w:val="center"/>
        </w:trPr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0EB7" w:rsidRPr="002A0EB7" w:rsidTr="002A0EB7">
        <w:trPr>
          <w:trHeight w:val="255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0EB7" w:rsidRPr="002A0EB7" w:rsidTr="002A0EB7">
        <w:trPr>
          <w:trHeight w:val="255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TOTAL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TOTAL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TOTAL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0EB7" w:rsidRPr="002A0EB7" w:rsidTr="002A0EB7">
        <w:trPr>
          <w:trHeight w:val="255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2013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2013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2013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</w:tr>
      <w:tr w:rsidR="002A0EB7" w:rsidRPr="002A0EB7" w:rsidTr="002A0EB7">
        <w:trPr>
          <w:trHeight w:val="270"/>
          <w:jc w:val="center"/>
        </w:trPr>
        <w:tc>
          <w:tcPr>
            <w:tcW w:w="5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1185</w:t>
            </w:r>
          </w:p>
        </w:tc>
        <w:tc>
          <w:tcPr>
            <w:tcW w:w="21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1020</w:t>
            </w:r>
          </w:p>
        </w:tc>
        <w:tc>
          <w:tcPr>
            <w:tcW w:w="5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1164</w:t>
            </w:r>
          </w:p>
        </w:tc>
        <w:tc>
          <w:tcPr>
            <w:tcW w:w="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A33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$37,709,823.71</w:t>
            </w:r>
          </w:p>
        </w:tc>
        <w:tc>
          <w:tcPr>
            <w:tcW w:w="21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A33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$43,533,782.85</w:t>
            </w:r>
          </w:p>
        </w:tc>
        <w:tc>
          <w:tcPr>
            <w:tcW w:w="16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A33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$62,477,693.58</w:t>
            </w:r>
          </w:p>
        </w:tc>
        <w:tc>
          <w:tcPr>
            <w:tcW w:w="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A33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A33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$401,654.81</w:t>
            </w:r>
          </w:p>
        </w:tc>
        <w:tc>
          <w:tcPr>
            <w:tcW w:w="21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A33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$421,641.78</w:t>
            </w:r>
          </w:p>
        </w:tc>
        <w:tc>
          <w:tcPr>
            <w:tcW w:w="13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A33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EB7">
              <w:rPr>
                <w:rFonts w:ascii="Arial" w:eastAsia="Times New Roman" w:hAnsi="Arial" w:cs="Arial"/>
                <w:sz w:val="20"/>
                <w:szCs w:val="20"/>
              </w:rPr>
              <w:t>$534,566.81</w:t>
            </w:r>
          </w:p>
        </w:tc>
      </w:tr>
      <w:tr w:rsidR="002A0EB7" w:rsidRPr="002A0EB7" w:rsidTr="002A0EB7">
        <w:trPr>
          <w:trHeight w:val="270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0EB7" w:rsidRPr="002A0EB7" w:rsidTr="002A0EB7">
        <w:trPr>
          <w:trHeight w:val="255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B7" w:rsidRPr="002A0EB7" w:rsidRDefault="002A0EB7" w:rsidP="002A0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A0EB7" w:rsidRDefault="002A0EB7" w:rsidP="00CA75BC">
      <w:pPr>
        <w:pStyle w:val="NoSpacing"/>
        <w:jc w:val="center"/>
        <w:rPr>
          <w:b/>
          <w:sz w:val="24"/>
          <w:szCs w:val="24"/>
        </w:rPr>
      </w:pPr>
    </w:p>
    <w:p w:rsidR="00045CA3" w:rsidRDefault="00045CA3" w:rsidP="00045CA3">
      <w:pPr>
        <w:pStyle w:val="NoSpacing"/>
        <w:jc w:val="both"/>
        <w:rPr>
          <w:rFonts w:cstheme="minorHAnsi"/>
          <w:b/>
          <w:i/>
          <w:sz w:val="16"/>
          <w:szCs w:val="16"/>
        </w:rPr>
      </w:pPr>
    </w:p>
    <w:p w:rsidR="00045CA3" w:rsidRDefault="00045CA3" w:rsidP="00045CA3">
      <w:pPr>
        <w:pStyle w:val="NoSpacing"/>
        <w:jc w:val="both"/>
        <w:rPr>
          <w:rFonts w:cstheme="minorHAnsi"/>
          <w:b/>
          <w:i/>
          <w:sz w:val="16"/>
          <w:szCs w:val="16"/>
        </w:rPr>
      </w:pPr>
    </w:p>
    <w:p w:rsidR="00045CA3" w:rsidRDefault="00045CA3" w:rsidP="00045CA3">
      <w:pPr>
        <w:pStyle w:val="NoSpacing"/>
        <w:jc w:val="both"/>
        <w:rPr>
          <w:rFonts w:cstheme="minorHAnsi"/>
          <w:b/>
          <w:i/>
          <w:sz w:val="16"/>
          <w:szCs w:val="16"/>
        </w:rPr>
        <w:sectPr w:rsidR="00045CA3" w:rsidSect="00C14D23">
          <w:pgSz w:w="15840" w:h="12240" w:orient="landscape" w:code="1"/>
          <w:pgMar w:top="720" w:right="720" w:bottom="432" w:left="245" w:header="720" w:footer="720" w:gutter="0"/>
          <w:cols w:space="720"/>
          <w:docGrid w:linePitch="360"/>
        </w:sectPr>
      </w:pPr>
    </w:p>
    <w:p w:rsidR="000169C1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Imprint MT Shadow" w:hAnsi="Imprint MT Shadow" w:cstheme="minorHAnsi"/>
          <w:b/>
          <w:sz w:val="40"/>
          <w:szCs w:val="40"/>
        </w:rPr>
      </w:pPr>
    </w:p>
    <w:p w:rsidR="000169C1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Imprint MT Shadow" w:hAnsi="Imprint MT Shadow" w:cstheme="minorHAnsi"/>
          <w:b/>
          <w:sz w:val="40"/>
          <w:szCs w:val="40"/>
        </w:rPr>
      </w:pPr>
    </w:p>
    <w:p w:rsidR="000169C1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Imprint MT Shadow" w:hAnsi="Imprint MT Shadow" w:cstheme="minorHAnsi"/>
          <w:b/>
          <w:sz w:val="40"/>
          <w:szCs w:val="40"/>
        </w:rPr>
      </w:pPr>
    </w:p>
    <w:p w:rsidR="000169C1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Imprint MT Shadow" w:hAnsi="Imprint MT Shadow" w:cstheme="minorHAnsi"/>
          <w:b/>
          <w:sz w:val="40"/>
          <w:szCs w:val="40"/>
        </w:rPr>
      </w:pPr>
    </w:p>
    <w:p w:rsidR="000169C1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Imprint MT Shadow" w:hAnsi="Imprint MT Shadow" w:cstheme="minorHAnsi"/>
          <w:b/>
          <w:sz w:val="40"/>
          <w:szCs w:val="40"/>
        </w:rPr>
      </w:pPr>
    </w:p>
    <w:p w:rsidR="000169C1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Imprint MT Shadow" w:hAnsi="Imprint MT Shadow" w:cstheme="minorHAnsi"/>
          <w:b/>
          <w:sz w:val="40"/>
          <w:szCs w:val="40"/>
        </w:rPr>
      </w:pPr>
    </w:p>
    <w:p w:rsidR="000169C1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Imprint MT Shadow" w:hAnsi="Imprint MT Shadow" w:cstheme="minorHAnsi"/>
          <w:b/>
          <w:sz w:val="40"/>
          <w:szCs w:val="40"/>
        </w:rPr>
      </w:pPr>
    </w:p>
    <w:p w:rsidR="000169C1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Imprint MT Shadow" w:hAnsi="Imprint MT Shadow" w:cstheme="minorHAnsi"/>
          <w:b/>
          <w:sz w:val="40"/>
          <w:szCs w:val="40"/>
        </w:rPr>
      </w:pPr>
    </w:p>
    <w:p w:rsidR="000169C1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Imprint MT Shadow" w:hAnsi="Imprint MT Shadow" w:cstheme="minorHAnsi"/>
          <w:b/>
          <w:sz w:val="40"/>
          <w:szCs w:val="40"/>
        </w:rPr>
      </w:pPr>
    </w:p>
    <w:p w:rsidR="000169C1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Imprint MT Shadow" w:hAnsi="Imprint MT Shadow" w:cstheme="minorHAnsi"/>
          <w:b/>
          <w:sz w:val="40"/>
          <w:szCs w:val="40"/>
        </w:rPr>
      </w:pPr>
    </w:p>
    <w:p w:rsidR="000169C1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Imprint MT Shadow" w:hAnsi="Imprint MT Shadow" w:cstheme="minorHAnsi"/>
          <w:b/>
          <w:sz w:val="40"/>
          <w:szCs w:val="40"/>
        </w:rPr>
      </w:pPr>
    </w:p>
    <w:p w:rsidR="000169C1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Imprint MT Shadow" w:hAnsi="Imprint MT Shadow" w:cstheme="minorHAnsi"/>
          <w:b/>
          <w:sz w:val="40"/>
          <w:szCs w:val="40"/>
        </w:rPr>
      </w:pPr>
    </w:p>
    <w:p w:rsidR="000169C1" w:rsidRPr="000E7203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Footlight MT Light" w:hAnsi="Footlight MT Light" w:cstheme="minorHAnsi"/>
          <w:b/>
          <w:sz w:val="40"/>
          <w:szCs w:val="40"/>
        </w:rPr>
      </w:pPr>
      <w:r w:rsidRPr="000E7203">
        <w:rPr>
          <w:rFonts w:ascii="Footlight MT Light" w:hAnsi="Footlight MT Light" w:cstheme="minorHAnsi"/>
          <w:b/>
          <w:sz w:val="40"/>
          <w:szCs w:val="40"/>
        </w:rPr>
        <w:t>City of Alexandria</w:t>
      </w:r>
    </w:p>
    <w:p w:rsidR="000169C1" w:rsidRPr="000E7203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Footlight MT Light" w:hAnsi="Footlight MT Light" w:cstheme="minorHAnsi"/>
          <w:b/>
          <w:sz w:val="40"/>
          <w:szCs w:val="40"/>
        </w:rPr>
      </w:pPr>
      <w:r w:rsidRPr="000E7203">
        <w:rPr>
          <w:rFonts w:ascii="Footlight MT Light" w:hAnsi="Footlight MT Light" w:cstheme="minorHAnsi"/>
          <w:b/>
          <w:sz w:val="40"/>
          <w:szCs w:val="40"/>
        </w:rPr>
        <w:t>Building Department</w:t>
      </w:r>
    </w:p>
    <w:p w:rsidR="000169C1" w:rsidRPr="000E7203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Footlight MT Light" w:hAnsi="Footlight MT Light" w:cstheme="minorHAnsi"/>
          <w:b/>
          <w:sz w:val="40"/>
          <w:szCs w:val="40"/>
        </w:rPr>
      </w:pPr>
      <w:r w:rsidRPr="000E7203">
        <w:rPr>
          <w:rFonts w:ascii="Footlight MT Light" w:hAnsi="Footlight MT Light" w:cstheme="minorHAnsi"/>
          <w:b/>
          <w:sz w:val="40"/>
          <w:szCs w:val="40"/>
        </w:rPr>
        <w:t>704 Broadway</w:t>
      </w:r>
    </w:p>
    <w:p w:rsidR="000169C1" w:rsidRPr="000E7203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Footlight MT Light" w:hAnsi="Footlight MT Light" w:cstheme="minorHAnsi"/>
          <w:b/>
          <w:sz w:val="40"/>
          <w:szCs w:val="40"/>
        </w:rPr>
      </w:pPr>
      <w:r w:rsidRPr="000E7203">
        <w:rPr>
          <w:rFonts w:ascii="Footlight MT Light" w:hAnsi="Footlight MT Light" w:cstheme="minorHAnsi"/>
          <w:b/>
          <w:sz w:val="40"/>
          <w:szCs w:val="40"/>
        </w:rPr>
        <w:t>Alexandria, MN  56308</w:t>
      </w:r>
    </w:p>
    <w:p w:rsidR="000169C1" w:rsidRPr="000E7203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Footlight MT Light" w:hAnsi="Footlight MT Light" w:cstheme="minorHAnsi"/>
          <w:b/>
          <w:sz w:val="40"/>
          <w:szCs w:val="40"/>
        </w:rPr>
      </w:pPr>
      <w:r w:rsidRPr="000E7203">
        <w:rPr>
          <w:rFonts w:ascii="Footlight MT Light" w:hAnsi="Footlight MT Light" w:cstheme="minorHAnsi"/>
          <w:b/>
          <w:sz w:val="40"/>
          <w:szCs w:val="40"/>
        </w:rPr>
        <w:t>(320)763-6678</w:t>
      </w:r>
    </w:p>
    <w:p w:rsidR="000169C1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Imprint MT Shadow" w:hAnsi="Imprint MT Shadow" w:cstheme="minorHAnsi"/>
          <w:b/>
          <w:sz w:val="40"/>
          <w:szCs w:val="40"/>
        </w:rPr>
      </w:pPr>
    </w:p>
    <w:p w:rsidR="000169C1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Imprint MT Shadow" w:hAnsi="Imprint MT Shadow" w:cstheme="minorHAnsi"/>
          <w:b/>
          <w:sz w:val="40"/>
          <w:szCs w:val="40"/>
        </w:rPr>
      </w:pPr>
    </w:p>
    <w:p w:rsidR="000169C1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Imprint MT Shadow" w:hAnsi="Imprint MT Shadow" w:cstheme="minorHAnsi"/>
          <w:b/>
          <w:sz w:val="40"/>
          <w:szCs w:val="40"/>
        </w:rPr>
      </w:pPr>
    </w:p>
    <w:p w:rsidR="000169C1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Imprint MT Shadow" w:hAnsi="Imprint MT Shadow" w:cstheme="minorHAnsi"/>
          <w:b/>
          <w:sz w:val="40"/>
          <w:szCs w:val="40"/>
        </w:rPr>
      </w:pPr>
    </w:p>
    <w:p w:rsidR="000169C1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Imprint MT Shadow" w:hAnsi="Imprint MT Shadow" w:cstheme="minorHAnsi"/>
          <w:b/>
          <w:sz w:val="40"/>
          <w:szCs w:val="40"/>
        </w:rPr>
      </w:pPr>
    </w:p>
    <w:p w:rsidR="000169C1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Imprint MT Shadow" w:hAnsi="Imprint MT Shadow" w:cstheme="minorHAnsi"/>
          <w:b/>
          <w:sz w:val="40"/>
          <w:szCs w:val="40"/>
        </w:rPr>
      </w:pPr>
    </w:p>
    <w:p w:rsidR="000169C1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Imprint MT Shadow" w:hAnsi="Imprint MT Shadow" w:cstheme="minorHAnsi"/>
          <w:b/>
          <w:sz w:val="40"/>
          <w:szCs w:val="40"/>
        </w:rPr>
      </w:pPr>
    </w:p>
    <w:p w:rsidR="000169C1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Imprint MT Shadow" w:hAnsi="Imprint MT Shadow" w:cstheme="minorHAnsi"/>
          <w:b/>
          <w:sz w:val="40"/>
          <w:szCs w:val="40"/>
        </w:rPr>
      </w:pPr>
    </w:p>
    <w:p w:rsidR="000169C1" w:rsidRDefault="0011307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Imprint MT Shadow" w:hAnsi="Imprint MT Shadow" w:cstheme="minorHAnsi"/>
          <w:b/>
          <w:sz w:val="40"/>
          <w:szCs w:val="40"/>
        </w:rPr>
      </w:pPr>
      <w:r>
        <w:rPr>
          <w:rFonts w:ascii="Imprint MT Shadow" w:hAnsi="Imprint MT Shadow" w:cstheme="minorHAnsi"/>
          <w:b/>
          <w:noProof/>
          <w:sz w:val="40"/>
          <w:szCs w:val="4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109855</wp:posOffset>
            </wp:positionV>
            <wp:extent cx="1819275" cy="1028700"/>
            <wp:effectExtent l="19050" t="0" r="9525" b="0"/>
            <wp:wrapNone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2870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169C1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Imprint MT Shadow" w:hAnsi="Imprint MT Shadow" w:cstheme="minorHAnsi"/>
          <w:b/>
          <w:sz w:val="40"/>
          <w:szCs w:val="40"/>
        </w:rPr>
      </w:pPr>
    </w:p>
    <w:p w:rsidR="000169C1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Imprint MT Shadow" w:hAnsi="Imprint MT Shadow" w:cstheme="minorHAnsi"/>
          <w:b/>
          <w:sz w:val="40"/>
          <w:szCs w:val="40"/>
        </w:rPr>
      </w:pPr>
    </w:p>
    <w:p w:rsidR="000169C1" w:rsidRPr="0025202A" w:rsidRDefault="000169C1" w:rsidP="000169C1">
      <w:pPr>
        <w:pStyle w:val="NoSpacing"/>
        <w:pBdr>
          <w:top w:val="thinThickThinMediumGap" w:sz="24" w:space="1" w:color="auto"/>
          <w:left w:val="thinThickThinMediumGap" w:sz="24" w:space="4" w:color="auto"/>
          <w:bottom w:val="thinThickThinMediumGap" w:sz="24" w:space="28" w:color="auto"/>
          <w:right w:val="thinThickThinMediumGap" w:sz="24" w:space="4" w:color="auto"/>
        </w:pBdr>
        <w:jc w:val="center"/>
        <w:rPr>
          <w:rFonts w:ascii="Imprint MT Shadow" w:hAnsi="Imprint MT Shadow" w:cstheme="minorHAnsi"/>
          <w:b/>
          <w:sz w:val="40"/>
          <w:szCs w:val="40"/>
        </w:rPr>
      </w:pPr>
    </w:p>
    <w:sectPr w:rsidR="000169C1" w:rsidRPr="0025202A" w:rsidSect="000169C1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029" w:rsidRDefault="009D6029" w:rsidP="00203D5A">
      <w:pPr>
        <w:spacing w:after="0" w:line="240" w:lineRule="auto"/>
      </w:pPr>
      <w:r>
        <w:separator/>
      </w:r>
    </w:p>
  </w:endnote>
  <w:endnote w:type="continuationSeparator" w:id="0">
    <w:p w:rsidR="009D6029" w:rsidRDefault="009D6029" w:rsidP="0020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029" w:rsidRDefault="009D6029" w:rsidP="00203D5A">
      <w:pPr>
        <w:spacing w:after="0" w:line="240" w:lineRule="auto"/>
      </w:pPr>
      <w:r>
        <w:separator/>
      </w:r>
    </w:p>
  </w:footnote>
  <w:footnote w:type="continuationSeparator" w:id="0">
    <w:p w:rsidR="009D6029" w:rsidRDefault="009D6029" w:rsidP="00203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B431A"/>
    <w:multiLevelType w:val="hybridMultilevel"/>
    <w:tmpl w:val="0BEA86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281"/>
    <w:rsid w:val="000169C1"/>
    <w:rsid w:val="00025D01"/>
    <w:rsid w:val="0004451A"/>
    <w:rsid w:val="00045CA3"/>
    <w:rsid w:val="000951CA"/>
    <w:rsid w:val="00113071"/>
    <w:rsid w:val="001462BD"/>
    <w:rsid w:val="001A6F5B"/>
    <w:rsid w:val="001B5C91"/>
    <w:rsid w:val="002037E4"/>
    <w:rsid w:val="00203D5A"/>
    <w:rsid w:val="002145EA"/>
    <w:rsid w:val="00244F30"/>
    <w:rsid w:val="002A0EB7"/>
    <w:rsid w:val="00312683"/>
    <w:rsid w:val="00331670"/>
    <w:rsid w:val="00380C6A"/>
    <w:rsid w:val="00387466"/>
    <w:rsid w:val="003916F8"/>
    <w:rsid w:val="003A337C"/>
    <w:rsid w:val="003F71FF"/>
    <w:rsid w:val="00412B06"/>
    <w:rsid w:val="004714A2"/>
    <w:rsid w:val="004A1826"/>
    <w:rsid w:val="004E4EB1"/>
    <w:rsid w:val="00535525"/>
    <w:rsid w:val="00601595"/>
    <w:rsid w:val="00601D70"/>
    <w:rsid w:val="00616316"/>
    <w:rsid w:val="00676345"/>
    <w:rsid w:val="006F6634"/>
    <w:rsid w:val="0070096F"/>
    <w:rsid w:val="00777FE5"/>
    <w:rsid w:val="007D161E"/>
    <w:rsid w:val="007E0CAF"/>
    <w:rsid w:val="00803CA4"/>
    <w:rsid w:val="00973904"/>
    <w:rsid w:val="00982DA1"/>
    <w:rsid w:val="009D6029"/>
    <w:rsid w:val="00A22281"/>
    <w:rsid w:val="00A33FEC"/>
    <w:rsid w:val="00A34D53"/>
    <w:rsid w:val="00AD0587"/>
    <w:rsid w:val="00AD5441"/>
    <w:rsid w:val="00B5431C"/>
    <w:rsid w:val="00B81BC5"/>
    <w:rsid w:val="00BD5402"/>
    <w:rsid w:val="00C36B5C"/>
    <w:rsid w:val="00C56074"/>
    <w:rsid w:val="00C874F4"/>
    <w:rsid w:val="00CA75BC"/>
    <w:rsid w:val="00D24791"/>
    <w:rsid w:val="00D372C6"/>
    <w:rsid w:val="00DF723D"/>
    <w:rsid w:val="00E3194B"/>
    <w:rsid w:val="00E53F5C"/>
    <w:rsid w:val="00E578D2"/>
    <w:rsid w:val="00E63223"/>
    <w:rsid w:val="00EA0909"/>
    <w:rsid w:val="00F415E5"/>
    <w:rsid w:val="00F50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28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2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3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ges.search.yahoo.com/images/view;_ylt=AwrTcX29i4pW8gMA40E2nIlQ;_ylu=X3oDMTIzZXZ0NjNlBHNlYwNzcgRzbGsDaW1nBG9pZAM5MmVjMDhkNTNmYzlhOGMzNDg4MWNhN2UwZjNlZGE1NwRncG9zAzE1BGl0A2Jpbmc-?.origin=&amp;back=https://images.search.yahoo.com/yhs/search?p=Building+Inspection&amp;fr=yhs-adk-adk_sbnt&amp;hsimp=yhs-adk_sbnt&amp;hspart=adk&amp;tab=organic&amp;ri=15&amp;w=407&amp;h=434&amp;imgurl=www.inspect4.com/images/building-inspector--latham-ny-12110.jpg&amp;rurl=http://www.inspect4.com/commercial-building-inspection.php&amp;size=57.6KB&amp;name=Commercial+%3cb%3eBuilding+Inspection%3c/b%3e+-+Atlantic+%3cb%3eBuilding+Inspection%3c/b%3e+Service+...&amp;p=Building+Inspection&amp;oid=92ec08d53fc9a8c34881ca7e0f3eda57&amp;fr2=&amp;fr=yhs-adk-adk_sbnt&amp;tt=Commercial+%3cb%3eBuilding+Inspection%3c/b%3e+-+Atlantic+%3cb%3eBuilding+Inspection%3c/b%3e+Service+...&amp;b=0&amp;ni=21&amp;no=15&amp;ts=&amp;tab=organic&amp;sigr=11q9qcaej&amp;sigb=144qrdsj3&amp;sigi=11vm5m2oc&amp;sigt=12nf48gkv&amp;sign=12nf48gkv&amp;.crumb=U.q.oMiErdH&amp;fr=yhs-adk-adk_sbnt&amp;hsimp=yhs-adk_sbnt&amp;hspart=a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Single Family Homes</a:t>
            </a:r>
          </a:p>
        </c:rich>
      </c:tx>
    </c:title>
    <c:plotArea>
      <c:layout>
        <c:manualLayout>
          <c:layoutTarget val="inner"/>
          <c:xMode val="edge"/>
          <c:yMode val="edge"/>
          <c:x val="7.1726450860309196E-2"/>
          <c:y val="0.15903793275840586"/>
          <c:w val="0.81816929133858474"/>
          <c:h val="0.74155074365704288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Permits</c:v>
                </c:pt>
              </c:strCache>
            </c:strRef>
          </c:tx>
          <c:cat>
            <c:numRef>
              <c:f>Sheet1!$A$2:$A$12</c:f>
              <c:numCache>
                <c:formatCode>General</c:formatCode>
                <c:ptCount val="1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145</c:v>
                </c:pt>
                <c:pt idx="1">
                  <c:v>90</c:v>
                </c:pt>
                <c:pt idx="2">
                  <c:v>68</c:v>
                </c:pt>
                <c:pt idx="3">
                  <c:v>39</c:v>
                </c:pt>
                <c:pt idx="4">
                  <c:v>22</c:v>
                </c:pt>
                <c:pt idx="5">
                  <c:v>27</c:v>
                </c:pt>
                <c:pt idx="6">
                  <c:v>35</c:v>
                </c:pt>
                <c:pt idx="7">
                  <c:v>22</c:v>
                </c:pt>
                <c:pt idx="8">
                  <c:v>40</c:v>
                </c:pt>
                <c:pt idx="9">
                  <c:v>30</c:v>
                </c:pt>
                <c:pt idx="10">
                  <c:v>58</c:v>
                </c:pt>
              </c:numCache>
            </c:numRef>
          </c:val>
        </c:ser>
        <c:marker val="1"/>
        <c:axId val="79587200"/>
        <c:axId val="83715200"/>
      </c:lineChart>
      <c:catAx>
        <c:axId val="79587200"/>
        <c:scaling>
          <c:orientation val="minMax"/>
        </c:scaling>
        <c:axPos val="b"/>
        <c:numFmt formatCode="General" sourceLinked="1"/>
        <c:tickLblPos val="nextTo"/>
        <c:crossAx val="83715200"/>
        <c:crosses val="autoZero"/>
        <c:auto val="1"/>
        <c:lblAlgn val="ctr"/>
        <c:lblOffset val="100"/>
      </c:catAx>
      <c:valAx>
        <c:axId val="83715200"/>
        <c:scaling>
          <c:orientation val="minMax"/>
        </c:scaling>
        <c:axPos val="l"/>
        <c:majorGridlines/>
        <c:numFmt formatCode="General" sourceLinked="1"/>
        <c:tickLblPos val="nextTo"/>
        <c:crossAx val="795872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39814814814862"/>
          <c:y val="0.36684945631796101"/>
          <c:w val="0.15560184277083991"/>
          <c:h val="7.1757592800899953E-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66BFB-EBC0-490C-A629-38692F2B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2876</Words>
  <Characters>16397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Brenda</cp:lastModifiedBy>
  <cp:revision>2</cp:revision>
  <cp:lastPrinted>2016-01-27T19:27:00Z</cp:lastPrinted>
  <dcterms:created xsi:type="dcterms:W3CDTF">2016-01-29T17:35:00Z</dcterms:created>
  <dcterms:modified xsi:type="dcterms:W3CDTF">2016-01-29T17:35:00Z</dcterms:modified>
</cp:coreProperties>
</file>